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8DB" w:rsidRPr="008F58DB" w:rsidRDefault="008F58DB" w:rsidP="008F58DB">
      <w:pPr>
        <w:spacing w:after="0" w:line="264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НА ПРАВИЛНИК ЗА ИЗМЕНЕНИЕ И ДОПЪЛНЕНИЕ</w:t>
      </w:r>
    </w:p>
    <w:p w:rsidR="008F58DB" w:rsidRDefault="008F58DB" w:rsidP="008F58DB">
      <w:pPr>
        <w:spacing w:after="0" w:line="264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 </w:t>
      </w: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ПРАВИЛНИКА ЗА ОРГАНИЗАЦИЯТА И ДЕЙНОСТТА НА ОБЩИНСКИЯ СЪВЕТ, НЕГОВИТЕ КОМИСИИ И ВЗАИМОДЕЙСТВИЕТО МУ С ОБЩИНСКАТА АДМИНИСТРАЦИЯ</w:t>
      </w:r>
    </w:p>
    <w:p w:rsidR="008F58DB" w:rsidRDefault="008F58DB" w:rsidP="008F58DB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F58DB" w:rsidRDefault="008F58DB" w:rsidP="008F58DB">
      <w:pPr>
        <w:spacing w:after="0" w:line="264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(приет с Решение № 116 по Протокол № 11/29.05.2024 г.</w:t>
      </w:r>
    </w:p>
    <w:p w:rsidR="008F58DB" w:rsidRPr="008F58DB" w:rsidRDefault="008F58DB" w:rsidP="008F58DB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на Добричкия общински съвет)</w:t>
      </w:r>
    </w:p>
    <w:p w:rsidR="008F58DB" w:rsidRDefault="008F58DB" w:rsidP="008F58DB">
      <w:pPr>
        <w:spacing w:after="0" w:line="264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1. В чл. 17, ал. 3 се създава т. 7:</w:t>
      </w:r>
    </w:p>
    <w:p w:rsidR="008F58DB" w:rsidRPr="00B8679C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„7. осигурява организационно-техническото обслужване на обществените консултации по чл. 80а, публикуването на справките по чл. 80б и съхраняването на докум</w:t>
      </w:r>
      <w:r w:rsidRP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>ентите по чл. 32а и чл. 70а; подпомага председателя на общинския съвет и общинските съветници при поддържането на календарите по чл. 23а.“</w:t>
      </w:r>
    </w:p>
    <w:p w:rsidR="008F58DB" w:rsidRPr="00B8679C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679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2. Създава се чл. 23а:</w:t>
      </w:r>
    </w:p>
    <w:p w:rsidR="00B8679C" w:rsidRPr="00B8679C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B8679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23а.</w:t>
      </w:r>
      <w:r w:rsidRP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</w:t>
      </w:r>
      <w:r w:rsidR="00B8679C" w:rsidRPr="00B8679C">
        <w:rPr>
          <w:rStyle w:val="a4"/>
          <w:rFonts w:ascii="Times New Roman" w:hAnsi="Times New Roman" w:cs="Times New Roman"/>
          <w:sz w:val="24"/>
          <w:szCs w:val="24"/>
        </w:rPr>
        <w:t>Чл. 23а.</w:t>
      </w:r>
      <w:r w:rsidR="00B8679C" w:rsidRPr="00B8679C">
        <w:rPr>
          <w:rFonts w:ascii="Times New Roman" w:hAnsi="Times New Roman" w:cs="Times New Roman"/>
          <w:sz w:val="24"/>
          <w:szCs w:val="24"/>
        </w:rPr>
        <w:t xml:space="preserve"> (1) Редът за заявяване, провеждане, документиране и отразяване на личните срещи на председателя на общинския съвет и на общинските съветници с представители на интереси се урежда с отделни Правила за провеждане, документиране и отразяване на лични срещи с представители на интереси, които се приемат от Добричкия общински съвет и се публикуват на интернет страницата на общината.</w:t>
      </w:r>
      <w:r w:rsidR="00B8679C" w:rsidRP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(2) Председателят на общинския съвет и всеки общински съветник поддържат календар за проведените лични срещи при условията и в сроковете на Закона за прозрачност при представителство на интереси (ЗППИ), наредбата по чл. 19, ал. 3 от същия закон и правилата по ал. 1. Организационно-техническото подпомагане от звено „Секретариат на общинския съвет“ не освобождава съответното лице от задължението да предоставя своевременно пълни и точни данни за проведените срещи.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(3) Алинеи 1 и 2 се прилагат в приложното поле на ЗППИ. Приемните дни, срещите с граждани, разглеждането на жалби и сигнали и другите форми на непосредствено гражданско участие се осъществяват по общия ред, когато контактът не представлява представителство на интереси по смисъла на закона.“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3. В чл. 25 се създава ал. 5: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„(5) Когато по проект на акт се изготвя справка по чл. 80б, към материалите за разглеждането му се прилагат документите по чл. 80б, ал. 5. Изключенията по ал. 3 и чл. 28, ал. 3 не освобождават от спазване на приложимите законови изисквания за участие на заинтересованите лица и публикуване на справката.“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4. Създава се чл. 32а: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32а.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При изработване на проект на акт по чл. 3, ал. 1 ЗППИ общинският съвет и неговите комисии могат да организират изслушвания с документирано участие. За участниците, за които е приложим чл. 11, т. 2 ЗППИ, се прилагат изискванията за деклариране по чл. 70а, ал. 2 – 4.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(2) Председателят на общинския съвет, съответно председателят на комисията, организира събирането на декларациите преди изслушването. В протокола се отразяват участниците, качеството, в което участват, предметът на изслушването и изразените становища. Декларациите и предоставените писмени материали се прилагат към преписката по проекта.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(3) Протоколът се публикува по реда за публикуване на протоколите на общинския съвет, съответно на неговите комисии, при спазване на изискванията за защита на личните данни и другата защитена от закона информация.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(4) Присъствието на граждани в открито заседание и упражняването на правото им да се изказват, да отправят питания, становища и предложения не се обвързват с подаване на декларация по ал. 1, освен когато участието им е в изслушване по чл. 11, т. 2 ЗППИ.“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5. Създава се чл. 70а: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70а.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При изработване на проект на акт по чл. 3, ал</w:t>
      </w:r>
      <w:r w:rsid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>. 1 ЗППИ чрез работна група или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комисия</w:t>
      </w:r>
      <w:r w:rsid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общинския съвет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, участниците, които не са служители на институциите по чл. 5 ЗППИ, декларират обстоятелствата по чл. 11, т. 1 от същия закон. Приложното поле и изключенията по чл. 3 ЗППИ се съобразяват при определяне на задължените участници.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(2) Декларацията се подава писмено преди първото участие и съдържа имената на участника, качеството, в което участва, проекта, по който се работи, представляваните интереси и свързаността с лица, които имат интерес от разглеждания въпрос, включително за годината, предхождаща датата на първото участие. Свързаността се определя съгласно § 1, т. 3 от допълнителната разпоредба на ЗППИ. Когато не представлява интереси или няма такава свързаност, участникът изрично посочва това. Декларацията се датира и подписва.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(3) При промяна на декларираните обстоятелства участникът представя актуализирана декларация преди следващото си участие.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</w:t>
      </w:r>
      <w:r w:rsid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съответната комисия или работна група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общинския съвет 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 събирането на декларациите и прилагането им към преписката по проекта. Предоставянето и публикуването на информация от декларациите се извършват при спазване на изискванията за защита на личните данни и другата защитена от закона информация.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(5) Наличието на свързаност и представляваните интереси не са основание за отвод или </w:t>
      </w:r>
      <w:proofErr w:type="spellStart"/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самоотвод</w:t>
      </w:r>
      <w:proofErr w:type="spellEnd"/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член на работна група съгласно чл. 11, т. 1 ЗППИ. Тази разпоредба не отменя приложимите законови забрани, несъвместимости и задължения за предотвратяване на конфликт на интереси.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(6) Привличането на външни експерти и консултанти по чл. 60 и чл. 70, ал. 4 се осъществява при спазване на този член, когато участието е в работна група или </w:t>
      </w:r>
      <w:r w:rsid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 при общинския съвет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съответно при спазване на чл. 32а, когато е в документирано изслушване.“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6. Създават се чл. 80а и чл. 80б:</w:t>
      </w:r>
    </w:p>
    <w:p w:rsidR="00B8679C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80а.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При изработване на проект на нормативен акт на общинския съвет съставителят провежда обществени консултации по реда на чл. 26 от Закона за нормативните ак</w:t>
      </w:r>
      <w:r w:rsid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тове (ЗНА). Проектът и мотивите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публикуват на интернет страниц</w:t>
      </w:r>
      <w:r w:rsid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 на Община Добричка, секция „Общински съвет“, в раздел „Проекти на наредби и правилници“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обществени консултации. 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(2) Срокът за предложения и становища е не по-кратък от 30 дни. По изключение</w:t>
      </w:r>
      <w:r w:rsid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той може да бъде съкратен при условията на чл. 26, ал. 4 ЗНА, но не може да бъде по-кратък от 14 дни. Причините за съкращаването с</w:t>
      </w:r>
      <w:r w:rsidR="00B8679C">
        <w:rPr>
          <w:rFonts w:ascii="Times New Roman" w:eastAsia="Times New Roman" w:hAnsi="Times New Roman" w:cs="Times New Roman"/>
          <w:sz w:val="24"/>
          <w:szCs w:val="24"/>
          <w:lang w:eastAsia="bg-BG"/>
        </w:rPr>
        <w:t>е посочват изрично в мотивите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(3) Съобщението за консултацията посочва предмета на проекта, началната и крайната дата на срока, начините и адресите за подаване на предложения и становища. То съдържа указание подателят да посочи дали действа от свое име, или защитава позиция от името на друго лице или група лица, както и данни за идентифициране на представляваното лице или група.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Постъпилите предложения и становища се регистрират с датата на получаването им и се предоставят на съставителя. Когато липсват данните по ал. 3, 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изречение второ, от подателя се изисква уточнение. Непредоставените данни се отбелязват в справката, без да се предполагат от съставителя.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(5) При представителство на интереси се спазват изискванията на чл. 10 ЗППИ относно идентифицирането, съдържанието и разглеждането на становищата. Вписване в Регистъра за прозрачност не се поставя като общо условие за участие в обществена консултация, когато законът не изисква такова вписване.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(6) При проекти на общи административни актове и други актове, подлежащи на обществено обсъждане, се прилагат редът, сроковете и формите за участие по </w:t>
      </w:r>
      <w:proofErr w:type="spellStart"/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Административнопроцесуалния</w:t>
      </w:r>
      <w:proofErr w:type="spellEnd"/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 и съответния специален закон. Изискванията за информацията по ал. 3 и нейното регистриране по ал. 4 се прилагат съобразно приложимия закон. Сроковете по ал. 2 се отнасят за консултациите по ЗНА.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(7) Достъпът до проектите на актове в приложното поле на ЗППИ и относимите към тях документи се осигурява в машинно четим отворен формат съгласно чл. 7, ал. 3 ЗППИ.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80б.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След приключване на обществената консултация по проект на нормативен акт съставителят изготвя справката по чл. 26, ал. 5 ЗНА при спазване на чл. 8, ал. 2 – 4 ЗППИ. За останалите проекти справка по този член се изготвя в случаите, предвидени в чл. 8, ал. 2 ЗППИ и приложимия нормативен акт.</w:t>
      </w:r>
    </w:p>
    <w:p w:rsidR="00D141B3" w:rsidRDefault="008F58DB" w:rsidP="00D141B3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За всяко постъпило предложение или становище справката съдържа данни за подателя, датата на постъпване, декларираното качество – от свое име или от името на друго лице или група лица, съдържанието на предложението, начина, по който е отразено в проекта, и обосновка за неприемането му изцяло или частично. Когато не са </w:t>
      </w:r>
      <w:r w:rsidRPr="00D141B3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постъпили предложения и становища, това се посочва изрично.</w:t>
      </w:r>
    </w:p>
    <w:p w:rsidR="00D141B3" w:rsidRDefault="00D141B3" w:rsidP="00D141B3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141B3">
        <w:rPr>
          <w:rStyle w:val="a4"/>
          <w:rFonts w:ascii="Times New Roman" w:hAnsi="Times New Roman" w:cs="Times New Roman"/>
          <w:b w:val="0"/>
          <w:sz w:val="24"/>
          <w:szCs w:val="24"/>
        </w:rPr>
        <w:t>(3)</w:t>
      </w:r>
      <w:r w:rsidRPr="00D141B3">
        <w:rPr>
          <w:rFonts w:ascii="Times New Roman" w:hAnsi="Times New Roman" w:cs="Times New Roman"/>
          <w:sz w:val="24"/>
          <w:szCs w:val="24"/>
        </w:rPr>
        <w:t xml:space="preserve"> Председателят на общинския съвет организира изготвянето на справката с организационно-техническото съдействие на звено „Секретариат на общинския съвет“ въз основа на постъпилите предложения и становища и предоставената от съставителя на проекта информация за тяхното приемане или неприемане, включително обосновката за неприетите предложения. Когато съставител е комисия на общинския съвет, тази информация се отразява в протокола от заседанието, на което са обсъдени резултатите от обществената консултация.</w:t>
      </w:r>
      <w:r w:rsidRPr="00D141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F58DB" w:rsidRPr="008F58DB" w:rsidRDefault="008F58DB" w:rsidP="00D141B3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(4) Справката се публикува на интернет страницата, на която е публикуван проектът, след приключване на консултацията и преди внасянето му за приемане от общинския съвет. Публикуването се осигурява от съставителя със съдействието на Секретариата, съответно на общинската администрация.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(5) Към предложението за приемане на акта се прилагат окончателният проект, мотивите, справката, постъпилите предложения и становища и данни за проведената консултация и публикуването на справката. Вносителят отговаря за комплектуването на преписката. Публикуването на материалите се извършва при спазване на изискванията за защита на личните данни и другата защитена от закона информация.</w:t>
      </w:r>
    </w:p>
    <w:p w:rsid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(6) При липса на задължителен документ или данни за изпълнение на приложимите изисквания за консултация и публикуване на справката председателят на общинския съвет уведомява вносителя за допълване на преписката. Проектът се предлага за приемане след отстраняване на непълнотите. Постоянните комисии разглеждат постъпилите становища и тяхното отразяване при подготовката на докладите си по проекта.“</w:t>
      </w:r>
    </w:p>
    <w:p w:rsidR="00D141B3" w:rsidRPr="008F58DB" w:rsidRDefault="00D141B3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ПРЕХОДНИ И ЗАКЛЮЧИТЕЛНИ РАЗПОРЕДБИ</w:t>
      </w:r>
    </w:p>
    <w:p w:rsidR="00630AFB" w:rsidRDefault="00630AFB" w:rsidP="00630AF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§ 9</w:t>
      </w:r>
      <w:r w:rsidR="008F58DB" w:rsidRPr="008F5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8F58DB"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(1) </w:t>
      </w:r>
      <w:r w:rsidRPr="004E6071">
        <w:rPr>
          <w:rFonts w:ascii="Times New Roman" w:eastAsia="Times New Roman" w:hAnsi="Times New Roman"/>
          <w:sz w:val="24"/>
          <w:szCs w:val="24"/>
          <w:lang w:eastAsia="bg-BG" w:bidi="bg-BG"/>
        </w:rPr>
        <w:t>Правилникът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</w:t>
      </w:r>
      <w:r w:rsidR="008F58DB"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приет на основание чл. 21, ал. 3 от Закона за местното самоуправление и местната администрация с Решение № …………… по Протокол № …………… от …………… г. на Добричкия общински съвет.</w:t>
      </w:r>
    </w:p>
    <w:p w:rsidR="008F58DB" w:rsidRPr="008F58DB" w:rsidRDefault="00630AFB" w:rsidP="00630AF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(2</w:t>
      </w:r>
      <w:r w:rsidR="008F58DB"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Правилникът влиза в сила три дни след разгласяването му по реда на чл. 78, ал. 3 от </w:t>
      </w:r>
      <w:proofErr w:type="spellStart"/>
      <w:r w:rsidR="008F58DB"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Административнопроцесуалния</w:t>
      </w:r>
      <w:proofErr w:type="spellEnd"/>
      <w:r w:rsidR="008F58DB"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 във връзка с чл. 8, ал. 1 от Правилника за организацията и дейността на Общинския съвет, неговите комисии и взаимодействието му с общинската администрация.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630AFB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) Изискванията по чл. 23а, ал. 2 за поддържане на календарите и свързването им с Регистъра за прозрачност се прилагат от влизането в сила на съответните разпоредби на ЗППИ. Организацията при невъведен в експлоатация Регистър се осъществява съгласно правилата по чл. 23а, ал. 1 при спазване на закона и наредбата по чл. 19, ал. 3 ЗППИ.</w:t>
      </w:r>
    </w:p>
    <w:p w:rsidR="008F58DB" w:rsidRPr="008F58DB" w:rsidRDefault="008F58DB" w:rsidP="008F58DB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630AFB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8F58DB">
        <w:rPr>
          <w:rFonts w:ascii="Times New Roman" w:eastAsia="Times New Roman" w:hAnsi="Times New Roman" w:cs="Times New Roman"/>
          <w:sz w:val="24"/>
          <w:szCs w:val="24"/>
          <w:lang w:eastAsia="bg-BG"/>
        </w:rPr>
        <w:t>) Изискванията за обществени консултации, справки и деклариране при работни групи, консултативни съвети и изслушвания се прилагат независимо от въвеждането на Регистъра за прозрачност в експлоатация.</w:t>
      </w:r>
    </w:p>
    <w:p w:rsidR="00F56B58" w:rsidRPr="008F58DB" w:rsidRDefault="00F56B58" w:rsidP="008F58DB">
      <w:pPr>
        <w:spacing w:after="0" w:line="264" w:lineRule="auto"/>
        <w:ind w:firstLine="567"/>
        <w:jc w:val="both"/>
        <w:rPr>
          <w:sz w:val="24"/>
          <w:szCs w:val="24"/>
        </w:rPr>
      </w:pPr>
      <w:bookmarkStart w:id="0" w:name="_GoBack"/>
      <w:bookmarkEnd w:id="0"/>
    </w:p>
    <w:sectPr w:rsidR="00F56B58" w:rsidRPr="008F58DB" w:rsidSect="008F58DB">
      <w:type w:val="continuous"/>
      <w:pgSz w:w="11906" w:h="16838" w:code="9"/>
      <w:pgMar w:top="1134" w:right="1418" w:bottom="1134" w:left="1418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DB3"/>
    <w:rsid w:val="00230DB3"/>
    <w:rsid w:val="00630AFB"/>
    <w:rsid w:val="00842809"/>
    <w:rsid w:val="008F58DB"/>
    <w:rsid w:val="00A13C21"/>
    <w:rsid w:val="00B8679C"/>
    <w:rsid w:val="00D141B3"/>
    <w:rsid w:val="00F5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58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8F58DB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8F5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8F58DB"/>
    <w:rPr>
      <w:b/>
      <w:bCs/>
    </w:rPr>
  </w:style>
  <w:style w:type="character" w:styleId="a5">
    <w:name w:val="Emphasis"/>
    <w:basedOn w:val="a0"/>
    <w:uiPriority w:val="20"/>
    <w:qFormat/>
    <w:rsid w:val="008F58D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58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8F58DB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8F5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8F58DB"/>
    <w:rPr>
      <w:b/>
      <w:bCs/>
    </w:rPr>
  </w:style>
  <w:style w:type="character" w:styleId="a5">
    <w:name w:val="Emphasis"/>
    <w:basedOn w:val="a0"/>
    <w:uiPriority w:val="20"/>
    <w:qFormat/>
    <w:rsid w:val="008F58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3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16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86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89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20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716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1596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Dorina Chimshirova</dc:creator>
  <cp:keywords/>
  <dc:description/>
  <cp:lastModifiedBy>Dorina Chimshirova</cp:lastModifiedBy>
  <cp:revision>4</cp:revision>
  <dcterms:created xsi:type="dcterms:W3CDTF">2026-09-15T12:53:00Z</dcterms:created>
  <dcterms:modified xsi:type="dcterms:W3CDTF">2026-09-15T13:53:00Z</dcterms:modified>
</cp:coreProperties>
</file>