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B46" w:rsidRDefault="00034B46">
      <w:pPr>
        <w:spacing w:after="339" w:line="1" w:lineRule="exact"/>
      </w:pPr>
    </w:p>
    <w:p w:rsidR="00D03004" w:rsidRDefault="00D03004" w:rsidP="00D03004">
      <w:pPr>
        <w:rPr>
          <w:rFonts w:ascii="Times New Roman" w:hAnsi="Times New Roman"/>
          <w:b/>
          <w:u w:val="single"/>
          <w:lang w:val="ru-RU"/>
        </w:rPr>
      </w:pPr>
      <w:bookmarkStart w:id="0" w:name="bookmark0"/>
      <w:r>
        <w:rPr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1E1B6762" wp14:editId="1C59DAF8">
            <wp:simplePos x="0" y="0"/>
            <wp:positionH relativeFrom="column">
              <wp:posOffset>-125730</wp:posOffset>
            </wp:positionH>
            <wp:positionV relativeFrom="paragraph">
              <wp:posOffset>29845</wp:posOffset>
            </wp:positionV>
            <wp:extent cx="640080" cy="914400"/>
            <wp:effectExtent l="19050" t="19050" r="26670" b="19050"/>
            <wp:wrapSquare wrapText="bothSides"/>
            <wp:docPr id="1" name="Картина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144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</w:rPr>
        <w:t xml:space="preserve">                   </w:t>
      </w:r>
      <w:r>
        <w:rPr>
          <w:rFonts w:ascii="Times New Roman" w:hAnsi="Times New Roman"/>
          <w:b/>
          <w:u w:val="single"/>
        </w:rPr>
        <w:t>ДОБРИЧКИ ОБЩИНСКИ СЪВЕТ, ГРАД ДОБРИЧ</w:t>
      </w:r>
    </w:p>
    <w:p w:rsidR="00D03004" w:rsidRDefault="00D03004" w:rsidP="00D03004">
      <w:pPr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        Ул.”Независимост” № 20, централа: 058/600 889; тел.: 058/603 119</w:t>
      </w:r>
    </w:p>
    <w:p w:rsidR="00D03004" w:rsidRPr="00D03004" w:rsidRDefault="00D03004" w:rsidP="00D03004">
      <w:pPr>
        <w:jc w:val="center"/>
        <w:rPr>
          <w:rFonts w:ascii="Times New Roman" w:hAnsi="Times New Roman" w:cs="Times New Roman"/>
          <w:b/>
          <w:color w:val="auto"/>
          <w:u w:val="single"/>
        </w:rPr>
      </w:pPr>
      <w:r>
        <w:rPr>
          <w:rFonts w:ascii="Times New Roman" w:hAnsi="Times New Roman"/>
          <w:b/>
          <w:i/>
        </w:rPr>
        <w:t>факс: 058/60</w:t>
      </w:r>
      <w:r>
        <w:rPr>
          <w:rFonts w:ascii="Times New Roman" w:hAnsi="Times New Roman"/>
          <w:b/>
          <w:i/>
          <w:lang w:val="ru-RU"/>
        </w:rPr>
        <w:t xml:space="preserve">3124  </w:t>
      </w:r>
      <w:r>
        <w:rPr>
          <w:rFonts w:ascii="Times New Roman" w:hAnsi="Times New Roman"/>
          <w:b/>
          <w:i/>
        </w:rPr>
        <w:t>ел.поща</w:t>
      </w:r>
      <w:r w:rsidRPr="00D03004">
        <w:rPr>
          <w:rFonts w:ascii="Times New Roman" w:hAnsi="Times New Roman" w:cs="Times New Roman"/>
          <w:b/>
          <w:i/>
          <w:color w:val="auto"/>
        </w:rPr>
        <w:t>:</w:t>
      </w:r>
      <w:hyperlink r:id="rId9" w:history="1">
        <w:r w:rsidRPr="00D03004">
          <w:rPr>
            <w:rStyle w:val="a5"/>
            <w:rFonts w:ascii="Times New Roman" w:hAnsi="Times New Roman" w:cs="Times New Roman"/>
            <w:b/>
            <w:i/>
            <w:color w:val="auto"/>
          </w:rPr>
          <w:t>obshtinskisavet@dobrichka.bg</w:t>
        </w:r>
      </w:hyperlink>
      <w:r w:rsidRPr="00D03004">
        <w:rPr>
          <w:rFonts w:ascii="Times New Roman" w:hAnsi="Times New Roman" w:cs="Times New Roman"/>
          <w:b/>
          <w:bCs/>
          <w:color w:val="auto"/>
          <w:kern w:val="32"/>
        </w:rPr>
        <w:t xml:space="preserve">                 </w:t>
      </w:r>
    </w:p>
    <w:p w:rsidR="00D03004" w:rsidRPr="00A42CA4" w:rsidRDefault="00D03004" w:rsidP="00D03004">
      <w:pPr>
        <w:rPr>
          <w:rFonts w:ascii="Times New Roman" w:hAnsi="Times New Roman"/>
        </w:rPr>
      </w:pPr>
    </w:p>
    <w:p w:rsidR="00D03004" w:rsidRPr="00A42CA4" w:rsidRDefault="00D03004" w:rsidP="00D03004">
      <w:pPr>
        <w:rPr>
          <w:rFonts w:ascii="Times New Roman" w:hAnsi="Times New Roman"/>
        </w:rPr>
      </w:pPr>
    </w:p>
    <w:p w:rsidR="00D03004" w:rsidRDefault="00D03004" w:rsidP="00D03004">
      <w:pPr>
        <w:rPr>
          <w:rFonts w:ascii="Times New Roman" w:hAnsi="Times New Roman"/>
        </w:rPr>
      </w:pPr>
    </w:p>
    <w:p w:rsidR="00D03004" w:rsidRDefault="00D03004" w:rsidP="001C30DA">
      <w:pPr>
        <w:pStyle w:val="Heading10"/>
        <w:keepNext/>
        <w:keepLines/>
        <w:spacing w:line="264" w:lineRule="auto"/>
        <w:ind w:firstLine="851"/>
        <w:jc w:val="both"/>
      </w:pPr>
    </w:p>
    <w:p w:rsidR="00D03004" w:rsidRDefault="00D03004" w:rsidP="001C30DA">
      <w:pPr>
        <w:pStyle w:val="Heading10"/>
        <w:keepNext/>
        <w:keepLines/>
        <w:spacing w:line="264" w:lineRule="auto"/>
        <w:ind w:firstLine="851"/>
        <w:jc w:val="both"/>
      </w:pPr>
    </w:p>
    <w:p w:rsidR="001C30DA" w:rsidRDefault="001C30DA" w:rsidP="001C30DA">
      <w:pPr>
        <w:pStyle w:val="pdq2pgselectionanchorcontainer"/>
        <w:spacing w:before="0" w:beforeAutospacing="0" w:after="0" w:afterAutospacing="0" w:line="264" w:lineRule="auto"/>
        <w:ind w:firstLine="851"/>
        <w:jc w:val="center"/>
      </w:pPr>
      <w:r>
        <w:rPr>
          <w:rStyle w:val="ab"/>
        </w:rPr>
        <w:t>МОТИВИ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center"/>
      </w:pPr>
      <w:r>
        <w:rPr>
          <w:rStyle w:val="ab"/>
        </w:rPr>
        <w:t>КЪМ ПРОЕКТ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На основание чл. 28, ал. 2 от Закона за нормативните актове представям следните мотиви към проекта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администрация, приет с Решение № 116 по Протокол № 11/29.05.2024 г. на Добричкия общински съвет: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  <w:rPr>
          <w:rStyle w:val="ab"/>
        </w:rPr>
      </w:pP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rPr>
          <w:rStyle w:val="ab"/>
        </w:rPr>
        <w:t>I. Причини, които налагат приемането на проекта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 xml:space="preserve">Със Закона за прозрачност при представителство на интереси (ЗППИ), обнародван в Държавен вестник, бр. 30 от 27 март 2026 г., са въведени изисквания за </w:t>
      </w:r>
      <w:proofErr w:type="spellStart"/>
      <w:r>
        <w:t>проследимост</w:t>
      </w:r>
      <w:proofErr w:type="spellEnd"/>
      <w:r>
        <w:t xml:space="preserve"> на комуникацията при подготовката и приемането на определени категории публични актове. Законът включва сред своите адресати председателите на общинските съвети и общинските съветници. Новата уредба налага съответно допълване на организационните процедури в Правилника на Добричкия общински съвет.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Член 8, ал. 2 – 4 ЗППИ определя изисквания към справката за постъпилите становища и предложения, включително данни дали подателят действа от свое име или от името на друго лице или група лица и датата на постъпване на становището. С § 6 от преходните и заключителните разпоредби на ЗППИ е допълнен и чл. 26, ал. 5 от Закона за нормативните актове (ЗНА). Необходимо е Правилникът да определи кой организира консултацията, кой изготвя справката и как тя достига до общинските съветници заедно с проекта и материалите по него.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Член 11 ЗППИ въвежда деклариране на представляваните интереси и свързаността при участие в работни групи, консултативни съвети и документирани изслушвания при изработване на проекти в приложното поле на закона. Действащият Правилник допуска образуване на работни групи и привличане на външни експерти и консултанти, но не урежда събирането и съхраняването на тези декларации. Това налага конкретизиране на реда и отговорните лица.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Връзката с отделните Правила за провеждане, документиране и отразяване на лични срещи с представители на интереси се урежда чрез кратка препращаща разпоредба. Етичните изисквания към поведението на съветниците са предмет на Етичния кодекс, организацията на личните срещи – на самостоятелните правила, а процедурите по подготовка и разглеждане на актовете – на настоящото изменение на Правилника. Предложението се внася от председателя на общинския съвет в рамките на неговите функции по организация на работата на съвета.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rPr>
          <w:rStyle w:val="ab"/>
        </w:rPr>
        <w:lastRenderedPageBreak/>
        <w:t>II. Цели, които се поставят с проекта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Основната цел е да се осигури прилагане на ЗППИ чрез ясни правила за участие и документиране, съобразени с организацията на Добричкия общински съвет. С проекта се определят съдържанието на съобщението за консултация, регистрирането на становищата, изготвянето и публикуването на справката и комплектуването на преписката за приемане на акта.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Предвижда се декларирането на интереси и свързаност да предхожда участието в съответната работна група, консултативен съвет или изслушване. Определят се лицата, които събират декларациите, и редът за прилагането им към преписката. Осигурява се разграничение между тези форми на участие и обичайното присъствие и изказванията на гражданите в откритите заседания.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Друга цел е съгласуването на сроковете и документите по консултацията с вътрешния ред за внасяне и разглеждане на проектите. За нормативните актове се запазват сроковете по ЗНА, а за общите административни актове и другите подлежащи на обсъждане актове се прилагат съответните специални процедури. Изключенията за спешно включване в дневния ред не заместват законовите изисквания за участие и публичност.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rPr>
          <w:rStyle w:val="ab"/>
        </w:rPr>
        <w:t>III. Финансови и други средства, необходими за прилагането на проекта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Прилагането на предложените организационни правила се предвижда в рамките на утвърдените средства за дейността на общинския съвет и общинската администрация. Проектът не създава ново административно звено, не увеличава числеността на персонала и не въвежда възнаграждения, такси или други плащания. Регистрирането, съхраняването и публикуването на документите се осъществяват чрез съществуващото деловодно обслужване и интернет страницата на общината.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Необходими са организационно разпределение на задачите и запознаване на съветниците и служителите с новия ред. Конкретните технически разходи, ако възникнат при свързването на календарите с Регистъра за прозрачност, подлежат на отделна оценка съобразно изискванията на националната система; те не могат да бъдат определени единствено въз основа на настоящия проект.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rPr>
          <w:rStyle w:val="ab"/>
        </w:rPr>
        <w:t>IV. Очаквани резултати от прилагането на проекта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Очаква се проектите да се разглеждат от общинския съвет с пълна информация за проведените консултации, подателите и датите на становищата, направените предложения и причините за тяхното неприемане. Публикуването на справката на същото място като проекта ще улесни проследяването на промените и обществения контрол върху подготовката на актовете.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При работните групи, консултативните съвети и изслушванията се очаква представляваните интереси и относимата свързаност да бъдат известни и документирани още при участието. Декларирането служи за прозрачност и не води автоматично до отвод на член на работна група; приложимите законови забрани и изисквания за предотвратяване на конфликт на интереси запазват действието си.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Разпределянето на отговорностите между съставителя, вносителя, председателя, комисиите и Секретариата ще ограничи непълнотите в преписките. Препратката към самостоятелните правила за срещите осигурява последователност между документите от пакета. Предвидено е организационната уредба да действа и след въвеждането на Регистъра за прозрачност, като приложимостта на изискванията за календарите следва влизането в сила на съответните законови разпоредби.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  <w:rPr>
          <w:rStyle w:val="ab"/>
        </w:rPr>
      </w:pP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rPr>
          <w:rStyle w:val="ab"/>
        </w:rPr>
        <w:lastRenderedPageBreak/>
        <w:t>V. Анализ за съответствие с правото на Европейския съюз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 xml:space="preserve">Проектът урежда организацията на дейността на орган на местното самоуправление в изпълнение на националното законодателство. С него не се транспонира конкретна директива и не се създава местен режим за регистрация на представители на интереси. Предложените правила за публичност, </w:t>
      </w:r>
      <w:proofErr w:type="spellStart"/>
      <w:r>
        <w:t>равнопоставено</w:t>
      </w:r>
      <w:proofErr w:type="spellEnd"/>
      <w:r>
        <w:t xml:space="preserve"> участие и </w:t>
      </w:r>
      <w:proofErr w:type="spellStart"/>
      <w:r>
        <w:t>проследимост</w:t>
      </w:r>
      <w:proofErr w:type="spellEnd"/>
      <w:r>
        <w:t xml:space="preserve"> на решенията са съвместими с принципите на демократичното управление и правовата държава.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При регистрирането на становища, събирането на декларации и публикуването на документи се прилага Регламент (ЕС) 2016/679. Обработването следва да бъде ограничено до необходимите за законовите задължения данни при спазване на принципите на законосъобразност, ограничение на целите, свеждане на данните до минимум и сигурност. Публичността не обосновава автоматично публикуване на всички данни от представените документи. Поради това проектът изрично изисква защита на личните данни и другата защитена от закона информация.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В рамките на предмета на предложените изменения не се установява противоречие с правото на Европейския съюз.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rPr>
          <w:rStyle w:val="ab"/>
        </w:rPr>
        <w:t>Обществени консултации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>На основание чл. 26, ал. 4, изречение първо ЗНА на заинтересованите лица се предоставя 30-дневен срок за предложения и становища, считано от публикуването на проекта и мотивите на интернет страницата на Община Добричка. Няма основание за съкращаване на срока.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</w:pPr>
      <w:r>
        <w:t xml:space="preserve">Предложенията и становищата могат да бъдат подадени по пощата на адрес: гр. Добрич, ул. „Независимост“ № 20; на място в работно време в звено „Секретариат на общинския съвет“, стая 101; или на електронна поща: </w:t>
      </w:r>
      <w:hyperlink r:id="rId10" w:history="1">
        <w:r>
          <w:rPr>
            <w:rStyle w:val="a5"/>
          </w:rPr>
          <w:t>obshtinskisavet@dobrichka.bg</w:t>
        </w:r>
      </w:hyperlink>
      <w:r>
        <w:t>. Подателите следва да посочат дали действат от свое име, или защитават позиция от името на друго лице или група лица, с данни за тяхното идентифициране. След приключване на консултацията се изготвя и публикува справката по чл. 26, ал. 5 ЗНА и чл. 8, ал. 2 – 4 ЗППИ.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  <w:rPr>
          <w:rStyle w:val="ab"/>
        </w:rPr>
      </w:pPr>
    </w:p>
    <w:p w:rsidR="001C30DA" w:rsidRDefault="001C30DA" w:rsidP="001C30DA">
      <w:pPr>
        <w:pStyle w:val="aa"/>
        <w:spacing w:before="0" w:beforeAutospacing="0" w:after="0" w:afterAutospacing="0" w:line="264" w:lineRule="auto"/>
        <w:ind w:firstLine="851"/>
        <w:jc w:val="both"/>
        <w:rPr>
          <w:rStyle w:val="ab"/>
        </w:rPr>
      </w:pPr>
    </w:p>
    <w:p w:rsidR="001C30DA" w:rsidRDefault="001C30DA" w:rsidP="001C30DA">
      <w:pPr>
        <w:pStyle w:val="aa"/>
        <w:spacing w:before="0" w:beforeAutospacing="0" w:after="0" w:afterAutospacing="0" w:line="264" w:lineRule="auto"/>
        <w:ind w:left="1273" w:firstLine="851"/>
        <w:jc w:val="both"/>
      </w:pPr>
      <w:r>
        <w:rPr>
          <w:rStyle w:val="ab"/>
        </w:rPr>
        <w:t>ИЗГОТВИЛ:</w:t>
      </w:r>
    </w:p>
    <w:p w:rsidR="001C30DA" w:rsidRDefault="001C30DA" w:rsidP="001C30DA">
      <w:pPr>
        <w:pStyle w:val="aa"/>
        <w:spacing w:before="0" w:beforeAutospacing="0" w:after="0" w:afterAutospacing="0" w:line="264" w:lineRule="auto"/>
        <w:ind w:left="3540" w:firstLine="851"/>
        <w:jc w:val="both"/>
        <w:rPr>
          <w:rStyle w:val="ab"/>
        </w:rPr>
      </w:pPr>
    </w:p>
    <w:p w:rsidR="001C30DA" w:rsidRDefault="001C30DA" w:rsidP="001C30DA">
      <w:pPr>
        <w:pStyle w:val="aa"/>
        <w:spacing w:before="0" w:beforeAutospacing="0" w:after="0" w:afterAutospacing="0" w:line="264" w:lineRule="auto"/>
        <w:ind w:left="4248" w:firstLine="143"/>
        <w:jc w:val="both"/>
      </w:pPr>
      <w:r>
        <w:rPr>
          <w:rStyle w:val="ab"/>
        </w:rPr>
        <w:t>ГЕОРГИ КОЕВ</w:t>
      </w:r>
      <w:r>
        <w:br/>
      </w:r>
      <w:r>
        <w:t xml:space="preserve">  </w:t>
      </w:r>
      <w:bookmarkStart w:id="1" w:name="_GoBack"/>
      <w:bookmarkEnd w:id="1"/>
      <w:r>
        <w:t>Председател на Добрички общински съвет</w:t>
      </w:r>
    </w:p>
    <w:p w:rsidR="001C30DA" w:rsidRDefault="001C30DA">
      <w:pPr>
        <w:pStyle w:val="Heading10"/>
        <w:keepNext/>
        <w:keepLines/>
      </w:pPr>
    </w:p>
    <w:bookmarkEnd w:id="0"/>
    <w:p w:rsidR="004954CA" w:rsidRDefault="004954CA" w:rsidP="00B96ACD">
      <w:pPr>
        <w:pStyle w:val="Heading20"/>
        <w:keepNext/>
        <w:keepLines/>
        <w:spacing w:line="276" w:lineRule="auto"/>
        <w:ind w:left="2124" w:firstLine="708"/>
        <w:jc w:val="both"/>
      </w:pPr>
    </w:p>
    <w:sectPr w:rsidR="004954CA">
      <w:footerReference w:type="default" r:id="rId11"/>
      <w:pgSz w:w="11900" w:h="16840"/>
      <w:pgMar w:top="1124" w:right="841" w:bottom="1634" w:left="1295" w:header="696" w:footer="120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839" w:rsidRDefault="00757839">
      <w:r>
        <w:separator/>
      </w:r>
    </w:p>
  </w:endnote>
  <w:endnote w:type="continuationSeparator" w:id="0">
    <w:p w:rsidR="00757839" w:rsidRDefault="00757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19532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2"/>
        <w:szCs w:val="22"/>
      </w:rPr>
    </w:sdtEndPr>
    <w:sdtContent>
      <w:p w:rsidR="00CA618E" w:rsidRPr="00CA618E" w:rsidRDefault="00CA618E">
        <w:pPr>
          <w:pStyle w:val="a8"/>
          <w:jc w:val="right"/>
          <w:rPr>
            <w:rFonts w:ascii="Times New Roman" w:hAnsi="Times New Roman" w:cs="Times New Roman"/>
            <w:sz w:val="22"/>
            <w:szCs w:val="22"/>
          </w:rPr>
        </w:pPr>
        <w:r w:rsidRPr="00CA618E">
          <w:rPr>
            <w:rFonts w:ascii="Times New Roman" w:hAnsi="Times New Roman" w:cs="Times New Roman"/>
            <w:sz w:val="22"/>
            <w:szCs w:val="22"/>
          </w:rPr>
          <w:fldChar w:fldCharType="begin"/>
        </w:r>
        <w:r w:rsidRPr="00CA618E">
          <w:rPr>
            <w:rFonts w:ascii="Times New Roman" w:hAnsi="Times New Roman" w:cs="Times New Roman"/>
            <w:sz w:val="22"/>
            <w:szCs w:val="22"/>
          </w:rPr>
          <w:instrText>PAGE   \* MERGEFORMAT</w:instrText>
        </w:r>
        <w:r w:rsidRPr="00CA618E">
          <w:rPr>
            <w:rFonts w:ascii="Times New Roman" w:hAnsi="Times New Roman" w:cs="Times New Roman"/>
            <w:sz w:val="22"/>
            <w:szCs w:val="22"/>
          </w:rPr>
          <w:fldChar w:fldCharType="separate"/>
        </w:r>
        <w:r w:rsidR="001C30DA">
          <w:rPr>
            <w:rFonts w:ascii="Times New Roman" w:hAnsi="Times New Roman" w:cs="Times New Roman"/>
            <w:noProof/>
            <w:sz w:val="22"/>
            <w:szCs w:val="22"/>
          </w:rPr>
          <w:t>3</w:t>
        </w:r>
        <w:r w:rsidRPr="00CA618E">
          <w:rPr>
            <w:rFonts w:ascii="Times New Roman" w:hAnsi="Times New Roman" w:cs="Times New Roman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839" w:rsidRDefault="00757839"/>
  </w:footnote>
  <w:footnote w:type="continuationSeparator" w:id="0">
    <w:p w:rsidR="00757839" w:rsidRDefault="0075783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F4336"/>
    <w:multiLevelType w:val="multilevel"/>
    <w:tmpl w:val="63227F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E43CA5"/>
    <w:multiLevelType w:val="multilevel"/>
    <w:tmpl w:val="A3EE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2F72DD6"/>
    <w:multiLevelType w:val="multilevel"/>
    <w:tmpl w:val="68D087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034B46"/>
    <w:rsid w:val="00017002"/>
    <w:rsid w:val="00034B46"/>
    <w:rsid w:val="001C30DA"/>
    <w:rsid w:val="002A7CC6"/>
    <w:rsid w:val="0038526E"/>
    <w:rsid w:val="00393A8B"/>
    <w:rsid w:val="00430877"/>
    <w:rsid w:val="004954CA"/>
    <w:rsid w:val="004B053B"/>
    <w:rsid w:val="005555B0"/>
    <w:rsid w:val="00582217"/>
    <w:rsid w:val="0070723A"/>
    <w:rsid w:val="00757839"/>
    <w:rsid w:val="00851058"/>
    <w:rsid w:val="009C01A0"/>
    <w:rsid w:val="00A91F1E"/>
    <w:rsid w:val="00B96ACD"/>
    <w:rsid w:val="00BD66B4"/>
    <w:rsid w:val="00C74D35"/>
    <w:rsid w:val="00CA618E"/>
    <w:rsid w:val="00CF4C07"/>
    <w:rsid w:val="00D03004"/>
    <w:rsid w:val="00D82CF7"/>
    <w:rsid w:val="00E231A2"/>
    <w:rsid w:val="00EA3986"/>
    <w:rsid w:val="00ED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ен текст Знак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Other0">
    <w:name w:val="Other"/>
    <w:basedOn w:val="a"/>
    <w:link w:val="Other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pacing w:line="20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3"/>
    <w:qFormat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20">
    <w:name w:val="Heading #2"/>
    <w:basedOn w:val="a"/>
    <w:link w:val="Heading2"/>
    <w:pPr>
      <w:ind w:firstLine="680"/>
      <w:outlineLvl w:val="1"/>
    </w:pPr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uiPriority w:val="99"/>
    <w:semiHidden/>
    <w:unhideWhenUsed/>
    <w:rsid w:val="00D03004"/>
    <w:rPr>
      <w:color w:val="0000FF"/>
      <w:u w:val="single"/>
    </w:rPr>
  </w:style>
  <w:style w:type="character" w:customStyle="1" w:styleId="newdocreference1">
    <w:name w:val="newdocreference1"/>
    <w:basedOn w:val="a0"/>
    <w:rsid w:val="004954CA"/>
    <w:rPr>
      <w:i w:val="0"/>
      <w:iCs w:val="0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A618E"/>
    <w:rPr>
      <w:color w:val="000000"/>
    </w:rPr>
  </w:style>
  <w:style w:type="paragraph" w:styleId="a8">
    <w:name w:val="footer"/>
    <w:basedOn w:val="a"/>
    <w:link w:val="a9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A618E"/>
    <w:rPr>
      <w:color w:val="000000"/>
    </w:rPr>
  </w:style>
  <w:style w:type="paragraph" w:styleId="aa">
    <w:name w:val="Normal (Web)"/>
    <w:basedOn w:val="a"/>
    <w:uiPriority w:val="99"/>
    <w:semiHidden/>
    <w:unhideWhenUsed/>
    <w:rsid w:val="008510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Strong"/>
    <w:basedOn w:val="a0"/>
    <w:uiPriority w:val="22"/>
    <w:qFormat/>
    <w:rsid w:val="00851058"/>
    <w:rPr>
      <w:b/>
      <w:bCs/>
    </w:rPr>
  </w:style>
  <w:style w:type="paragraph" w:customStyle="1" w:styleId="pdq2pgselectionanchorcontainer">
    <w:name w:val="pdq2pg_selectionanchorcontainer"/>
    <w:basedOn w:val="a"/>
    <w:rsid w:val="001C30D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Other">
    <w:name w:val="Other_"/>
    <w:basedOn w:val="a0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a0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Основен текст Знак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2">
    <w:name w:val="Heading #2_"/>
    <w:basedOn w:val="a0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Other0">
    <w:name w:val="Other"/>
    <w:basedOn w:val="a"/>
    <w:link w:val="Other"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a"/>
    <w:link w:val="Heading1"/>
    <w:pPr>
      <w:spacing w:line="204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4">
    <w:name w:val="Body Text"/>
    <w:basedOn w:val="a"/>
    <w:link w:val="a3"/>
    <w:qFormat/>
    <w:pPr>
      <w:ind w:firstLine="400"/>
    </w:pPr>
    <w:rPr>
      <w:rFonts w:ascii="Times New Roman" w:eastAsia="Times New Roman" w:hAnsi="Times New Roman" w:cs="Times New Roman"/>
    </w:rPr>
  </w:style>
  <w:style w:type="paragraph" w:customStyle="1" w:styleId="Heading20">
    <w:name w:val="Heading #2"/>
    <w:basedOn w:val="a"/>
    <w:link w:val="Heading2"/>
    <w:pPr>
      <w:ind w:firstLine="680"/>
      <w:outlineLvl w:val="1"/>
    </w:pPr>
    <w:rPr>
      <w:rFonts w:ascii="Times New Roman" w:eastAsia="Times New Roman" w:hAnsi="Times New Roman" w:cs="Times New Roman"/>
      <w:b/>
      <w:bCs/>
    </w:rPr>
  </w:style>
  <w:style w:type="character" w:styleId="a5">
    <w:name w:val="Hyperlink"/>
    <w:basedOn w:val="a0"/>
    <w:uiPriority w:val="99"/>
    <w:semiHidden/>
    <w:unhideWhenUsed/>
    <w:rsid w:val="00D03004"/>
    <w:rPr>
      <w:color w:val="0000FF"/>
      <w:u w:val="single"/>
    </w:rPr>
  </w:style>
  <w:style w:type="character" w:customStyle="1" w:styleId="newdocreference1">
    <w:name w:val="newdocreference1"/>
    <w:basedOn w:val="a0"/>
    <w:rsid w:val="004954CA"/>
    <w:rPr>
      <w:i w:val="0"/>
      <w:iCs w:val="0"/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A618E"/>
    <w:rPr>
      <w:color w:val="000000"/>
    </w:rPr>
  </w:style>
  <w:style w:type="paragraph" w:styleId="a8">
    <w:name w:val="footer"/>
    <w:basedOn w:val="a"/>
    <w:link w:val="a9"/>
    <w:uiPriority w:val="99"/>
    <w:unhideWhenUsed/>
    <w:rsid w:val="00CA618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A618E"/>
    <w:rPr>
      <w:color w:val="000000"/>
    </w:rPr>
  </w:style>
  <w:style w:type="paragraph" w:styleId="aa">
    <w:name w:val="Normal (Web)"/>
    <w:basedOn w:val="a"/>
    <w:uiPriority w:val="99"/>
    <w:semiHidden/>
    <w:unhideWhenUsed/>
    <w:rsid w:val="0085105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b">
    <w:name w:val="Strong"/>
    <w:basedOn w:val="a0"/>
    <w:uiPriority w:val="22"/>
    <w:qFormat/>
    <w:rsid w:val="00851058"/>
    <w:rPr>
      <w:b/>
      <w:bCs/>
    </w:rPr>
  </w:style>
  <w:style w:type="paragraph" w:customStyle="1" w:styleId="pdq2pgselectionanchorcontainer">
    <w:name w:val="pdq2pg_selectionanchorcontainer"/>
    <w:basedOn w:val="a"/>
    <w:rsid w:val="001C30D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1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bshtinskisavet@dobrichka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bshtinskisavet@dobrichk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Krasi Milanova</dc:creator>
  <cp:keywords/>
  <cp:lastModifiedBy>Dorina Chimshirova</cp:lastModifiedBy>
  <cp:revision>15</cp:revision>
  <dcterms:created xsi:type="dcterms:W3CDTF">2025-01-06T13:10:00Z</dcterms:created>
  <dcterms:modified xsi:type="dcterms:W3CDTF">2026-09-15T12:50:00Z</dcterms:modified>
</cp:coreProperties>
</file>