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5A" w:rsidRDefault="00CE465A" w:rsidP="00ED36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E465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</w:t>
      </w:r>
      <w:r w:rsidRPr="00CE465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II</w:t>
      </w:r>
    </w:p>
    <w:p w:rsidR="00ED3680" w:rsidRPr="00CE465A" w:rsidRDefault="00ED3680" w:rsidP="00ED36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46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МЕТОДИКА</w:t>
      </w:r>
    </w:p>
    <w:p w:rsidR="00ED3680" w:rsidRDefault="00ED3680" w:rsidP="00ED36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ОПРЕДЕЛЯНЕ КОМПЛЕКСНАТА ОЦЕНКА НА ОФЕРТИТЕ</w:t>
      </w:r>
    </w:p>
    <w:p w:rsidR="00E962D2" w:rsidRPr="0095367F" w:rsidRDefault="00E962D2" w:rsidP="00ED368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D3680" w:rsidRPr="0095367F" w:rsidRDefault="00ED3680" w:rsidP="00AD4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Обществената поръчка се възлага въз основа на икономически най-изгодната оферта, определена по критерий оптимално съотношение качество/цена въз основа на цената и качествени показатели, съгласно чл. 70, ал. 2, т. 3 от ЗОП.</w:t>
      </w:r>
    </w:p>
    <w:p w:rsidR="00ED3680" w:rsidRDefault="00ED3680" w:rsidP="00AD4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Чрез настоящите показатели за оценка се осигурява определяне на офертата, която предлага най-добро съотношение качество-цена. Настоящите указания дават възможност да се оцени качеството на изпълнение, предложено във всяка оферта, в съответствие с предмета на обществената поръчка и техническите спецификации, както и предложенията за изпълнение на поръчката в офертите да бъдат сравнени и оценени обективно.</w:t>
      </w:r>
    </w:p>
    <w:p w:rsidR="00AD459D" w:rsidRPr="0095367F" w:rsidRDefault="00AD459D" w:rsidP="00ED3680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ED3680" w:rsidRPr="0095367F" w:rsidRDefault="00ED3680" w:rsidP="006A0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</w:pPr>
      <w:r w:rsidRPr="009536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1. Показатели, по които ще се оценяват офертите:</w:t>
      </w:r>
    </w:p>
    <w:p w:rsidR="00ED3680" w:rsidRPr="0095367F" w:rsidRDefault="00ED3680" w:rsidP="006A0121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Предложена цена предмет на поръчката (</w:t>
      </w:r>
      <w:r w:rsidRPr="009536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ПЦ</w:t>
      </w: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); </w:t>
      </w:r>
    </w:p>
    <w:p w:rsidR="00ED3680" w:rsidRPr="0095367F" w:rsidRDefault="00ED3680" w:rsidP="006A0121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7F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Техническо предложение</w:t>
      </w:r>
      <w:r w:rsidRPr="0095367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  <w:t xml:space="preserve"> – </w:t>
      </w:r>
      <w:r w:rsidRPr="0095367F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bg-BG" w:bidi="bg-BG"/>
        </w:rPr>
        <w:t>(ТП)</w:t>
      </w:r>
      <w:r w:rsidRPr="0095367F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bg-BG" w:bidi="bg-BG"/>
        </w:rPr>
        <w:t>;</w:t>
      </w:r>
    </w:p>
    <w:p w:rsidR="00ED3680" w:rsidRPr="0095367F" w:rsidRDefault="00ED3680" w:rsidP="006A0121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 гаранционен срок </w:t>
      </w: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(ГС)</w:t>
      </w: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</w:p>
    <w:p w:rsidR="00ED3680" w:rsidRPr="0095367F" w:rsidRDefault="00ED3680" w:rsidP="006A0121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 срок на реакция при у</w:t>
      </w:r>
      <w:r w:rsidR="006A0121"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становени гаранционни дефекти или недостатъци </w:t>
      </w: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(РГ);</w:t>
      </w:r>
    </w:p>
    <w:p w:rsidR="00ED3680" w:rsidRPr="0095367F" w:rsidRDefault="00ED3680" w:rsidP="00ED368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D3680" w:rsidRPr="0095367F" w:rsidRDefault="00ED3680" w:rsidP="006A01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2. Тежест на показателите в комплексната оценка:</w:t>
      </w:r>
    </w:p>
    <w:p w:rsidR="00ED3680" w:rsidRPr="0095367F" w:rsidRDefault="00ED3680" w:rsidP="00AD459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</w:t>
      </w: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ПЦ -    50 %;</w:t>
      </w:r>
    </w:p>
    <w:p w:rsidR="00ED3680" w:rsidRPr="0095367F" w:rsidRDefault="00ED3680" w:rsidP="00AD459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</w:t>
      </w: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ТП  -    25%</w:t>
      </w:r>
    </w:p>
    <w:p w:rsidR="00ED3680" w:rsidRPr="0095367F" w:rsidRDefault="00ED3680" w:rsidP="00AD459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</w:t>
      </w: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ГС -     15%;</w:t>
      </w:r>
    </w:p>
    <w:p w:rsidR="00ED3680" w:rsidRDefault="00ED3680" w:rsidP="00AD459D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</w:t>
      </w: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РГ -     10 %;  </w:t>
      </w:r>
    </w:p>
    <w:p w:rsidR="00AD459D" w:rsidRPr="0095367F" w:rsidRDefault="00AD459D" w:rsidP="00AD45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D3680" w:rsidRPr="0095367F" w:rsidRDefault="00ED3680" w:rsidP="00ED368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</w:pPr>
      <w:r w:rsidRPr="0095367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  <w:t>3. Методика за определяне на комплексната оценка:</w:t>
      </w:r>
    </w:p>
    <w:p w:rsidR="00ED3680" w:rsidRPr="0095367F" w:rsidRDefault="00ED3680" w:rsidP="00ED3680">
      <w:pPr>
        <w:spacing w:after="12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Определянето на комплексна оценка </w:t>
      </w:r>
      <w:r w:rsidRPr="009536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- </w:t>
      </w:r>
      <w:proofErr w:type="spellStart"/>
      <w:r w:rsidRPr="009536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КОЦi</w:t>
      </w:r>
      <w:proofErr w:type="spellEnd"/>
      <w:r w:rsidRPr="009536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ще се извърши по математическа формула, дадена по-долу:</w:t>
      </w:r>
    </w:p>
    <w:p w:rsidR="00ED3680" w:rsidRPr="0095367F" w:rsidRDefault="00ED3680" w:rsidP="00ED368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КОЦ i</w:t>
      </w: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=      </w:t>
      </w:r>
      <w:r w:rsidRPr="009536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ПЦ</w:t>
      </w: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i + </w:t>
      </w:r>
      <w:proofErr w:type="spellStart"/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ТПi</w:t>
      </w:r>
      <w:proofErr w:type="spellEnd"/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+ ГС i + РГ i </w:t>
      </w:r>
    </w:p>
    <w:p w:rsidR="00ED3680" w:rsidRPr="0095367F" w:rsidRDefault="00ED3680" w:rsidP="00AD4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Максималната възможна комплексна оценка е 100 точки.</w:t>
      </w:r>
    </w:p>
    <w:p w:rsidR="00ED3680" w:rsidRPr="0095367F" w:rsidRDefault="00ED3680" w:rsidP="00ED368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Оценките се закръгляват до втория знак след десетичната точка</w:t>
      </w:r>
    </w:p>
    <w:p w:rsidR="00ED3680" w:rsidRPr="0095367F" w:rsidRDefault="00ED3680" w:rsidP="00ED368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3680" w:rsidRPr="0095367F" w:rsidRDefault="00ED3680" w:rsidP="00AD459D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386" w:firstLine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</w:pP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Показател „Предложена цена” – ПЦ</w:t>
      </w:r>
    </w:p>
    <w:p w:rsidR="00ED3680" w:rsidRPr="0095367F" w:rsidRDefault="00ED3680" w:rsidP="00AD459D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Показателят Предложена цена </w:t>
      </w: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(ПЦ)</w:t>
      </w: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е с относителна тежест 50% в комплексната оценка. </w:t>
      </w: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Максимален брой точки по показателя – 50 точки</w:t>
      </w: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Оценките на офертите по показателя се изчисляват по формулата:  </w:t>
      </w:r>
    </w:p>
    <w:p w:rsidR="00ED3680" w:rsidRPr="0095367F" w:rsidRDefault="00ED3680" w:rsidP="00ED3680">
      <w:pPr>
        <w:tabs>
          <w:tab w:val="left" w:pos="1276"/>
        </w:tabs>
        <w:spacing w:after="0" w:line="240" w:lineRule="auto"/>
        <w:ind w:left="-142" w:right="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3680" w:rsidRPr="0095367F" w:rsidRDefault="00ED3680" w:rsidP="00ED3680">
      <w:pPr>
        <w:tabs>
          <w:tab w:val="left" w:pos="1276"/>
        </w:tabs>
        <w:spacing w:after="0" w:line="240" w:lineRule="auto"/>
        <w:ind w:left="-142" w:right="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</w:t>
      </w: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ПЦ </w:t>
      </w:r>
      <w:proofErr w:type="spellStart"/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min</w:t>
      </w:r>
      <w:proofErr w:type="spellEnd"/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</w:t>
      </w:r>
    </w:p>
    <w:p w:rsidR="00ED3680" w:rsidRPr="0095367F" w:rsidRDefault="00ED3680" w:rsidP="00ED3680">
      <w:pPr>
        <w:tabs>
          <w:tab w:val="left" w:pos="1276"/>
        </w:tabs>
        <w:spacing w:after="0" w:line="240" w:lineRule="auto"/>
        <w:ind w:left="-142" w:right="3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ПЦ =   ------------ </w:t>
      </w: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х 50</w:t>
      </w: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</w:t>
      </w:r>
    </w:p>
    <w:p w:rsidR="00ED3680" w:rsidRPr="0095367F" w:rsidRDefault="00ED3680" w:rsidP="00ED3680">
      <w:pPr>
        <w:tabs>
          <w:tab w:val="left" w:pos="1276"/>
        </w:tabs>
        <w:spacing w:after="0" w:line="240" w:lineRule="auto"/>
        <w:ind w:left="-142" w:right="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</w:t>
      </w: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ПЦ i  </w:t>
      </w:r>
    </w:p>
    <w:p w:rsidR="00ED3680" w:rsidRPr="0095367F" w:rsidRDefault="00ED3680" w:rsidP="00AD459D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3680" w:rsidRPr="0095367F" w:rsidRDefault="00ED3680" w:rsidP="00AD459D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Където </w:t>
      </w: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ПЦ </w:t>
      </w:r>
      <w:proofErr w:type="spellStart"/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min</w:t>
      </w:r>
      <w:proofErr w:type="spellEnd"/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e минималната предложена цена  (без ДДС), съгласно Ценовото предложение  на участника, предложил най-ниска цена.</w:t>
      </w:r>
    </w:p>
    <w:p w:rsidR="00ED3680" w:rsidRPr="0095367F" w:rsidRDefault="00ED3680" w:rsidP="00AD459D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Където </w:t>
      </w: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ПЦ i </w:t>
      </w: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e  предложена цена (без ДДС), съгласно Ценовото предложение на оценявания участник.</w:t>
      </w:r>
    </w:p>
    <w:p w:rsidR="00ED3680" w:rsidRPr="0095367F" w:rsidRDefault="00ED3680" w:rsidP="00ED3680">
      <w:pPr>
        <w:tabs>
          <w:tab w:val="left" w:pos="1276"/>
        </w:tabs>
        <w:spacing w:after="0" w:line="240" w:lineRule="auto"/>
        <w:ind w:left="-142" w:right="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3680" w:rsidRPr="0095367F" w:rsidRDefault="00ED3680" w:rsidP="00AD459D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</w:pPr>
      <w:r w:rsidRPr="0095367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  <w:t>Показател „</w:t>
      </w:r>
      <w:r w:rsidRPr="0095367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95367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  <w:t>Техническо предложение“ – (ТП);</w:t>
      </w:r>
    </w:p>
    <w:p w:rsidR="00ED3680" w:rsidRPr="0095367F" w:rsidRDefault="00ED3680" w:rsidP="00AD459D">
      <w:pPr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bg-BG" w:bidi="bg-BG"/>
        </w:rPr>
      </w:pPr>
      <w:r w:rsidRPr="0095367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bg-BG" w:bidi="bg-BG"/>
        </w:rPr>
        <w:t xml:space="preserve">Показателят </w:t>
      </w:r>
      <w:r w:rsidRPr="0095367F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bg-BG" w:bidi="bg-BG"/>
        </w:rPr>
        <w:t xml:space="preserve">ТП </w:t>
      </w:r>
      <w:r w:rsidRPr="0095367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bg-BG" w:bidi="bg-BG"/>
        </w:rPr>
        <w:t xml:space="preserve"> - Техническо предложение е с относителна тежест 25% в комплексната оценка. </w:t>
      </w:r>
      <w:r w:rsidRPr="0095367F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bg-BG" w:bidi="bg-BG"/>
        </w:rPr>
        <w:t>Максимален брой точки по показателя – 25 точки.</w:t>
      </w:r>
    </w:p>
    <w:p w:rsidR="00ED3680" w:rsidRDefault="00ED3680" w:rsidP="00AD459D">
      <w:pPr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bg-BG" w:bidi="bg-BG"/>
        </w:rPr>
      </w:pPr>
      <w:r w:rsidRPr="0095367F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bg-BG" w:bidi="bg-BG"/>
        </w:rPr>
        <w:t xml:space="preserve">Всеки участник представя виждането си за цялостното изпълнение на предмета на поръчката, съответстващо на настоящата документация и основно на изискванията на </w:t>
      </w:r>
      <w:r w:rsidRPr="00CE465A"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bg-BG" w:bidi="bg-BG"/>
        </w:rPr>
        <w:t>Възложителя.</w:t>
      </w:r>
    </w:p>
    <w:p w:rsidR="00E962D2" w:rsidRDefault="00E962D2" w:rsidP="00AD459D">
      <w:pPr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bCs/>
          <w:i/>
          <w:iCs/>
          <w:color w:val="000000"/>
          <w:sz w:val="24"/>
          <w:szCs w:val="24"/>
          <w:lang w:eastAsia="bg-BG" w:bidi="bg-BG"/>
        </w:rPr>
      </w:pPr>
    </w:p>
    <w:p w:rsidR="00ED3680" w:rsidRPr="0095367F" w:rsidRDefault="00ED3680" w:rsidP="00ED3680">
      <w:pPr>
        <w:tabs>
          <w:tab w:val="left" w:pos="1276"/>
        </w:tabs>
        <w:spacing w:after="0" w:line="240" w:lineRule="auto"/>
        <w:ind w:left="-142" w:right="38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 w:bidi="bg-BG"/>
        </w:rPr>
      </w:pPr>
      <w:r w:rsidRPr="009536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 w:bidi="bg-BG"/>
        </w:rPr>
        <w:t xml:space="preserve">Методът за формиране на оценката по този </w:t>
      </w:r>
      <w:proofErr w:type="spellStart"/>
      <w:r w:rsidRPr="009536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 w:bidi="bg-BG"/>
        </w:rPr>
        <w:t>подпоказател</w:t>
      </w:r>
      <w:proofErr w:type="spellEnd"/>
      <w:r w:rsidRPr="009536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 w:bidi="bg-BG"/>
        </w:rPr>
        <w:t xml:space="preserve"> е следният: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972"/>
        <w:gridCol w:w="5535"/>
        <w:gridCol w:w="1276"/>
      </w:tblGrid>
      <w:tr w:rsidR="00ED3680" w:rsidRPr="0095367F" w:rsidTr="004C5930">
        <w:tc>
          <w:tcPr>
            <w:tcW w:w="438" w:type="dxa"/>
            <w:shd w:val="clear" w:color="auto" w:fill="auto"/>
          </w:tcPr>
          <w:p w:rsidR="00ED3680" w:rsidRPr="0095367F" w:rsidRDefault="00ED3680" w:rsidP="00ED3680">
            <w:pPr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b/>
                <w:lang w:eastAsia="bg-BG"/>
              </w:rPr>
            </w:pPr>
            <w:r w:rsidRPr="00953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     </w:t>
            </w:r>
            <w:r w:rsidRPr="0095367F">
              <w:rPr>
                <w:rFonts w:ascii="Times New Roman" w:eastAsia="Arial Unicode MS" w:hAnsi="Times New Roman" w:cs="Times New Roman"/>
                <w:b/>
                <w:lang w:eastAsia="bg-BG"/>
              </w:rPr>
              <w:t>№</w:t>
            </w:r>
          </w:p>
        </w:tc>
        <w:tc>
          <w:tcPr>
            <w:tcW w:w="1972" w:type="dxa"/>
            <w:shd w:val="clear" w:color="auto" w:fill="auto"/>
          </w:tcPr>
          <w:p w:rsidR="00ED3680" w:rsidRPr="0095367F" w:rsidRDefault="00ED3680" w:rsidP="00ED3680">
            <w:pPr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b/>
                <w:lang w:eastAsia="bg-BG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lang w:eastAsia="bg-BG"/>
              </w:rPr>
              <w:t>ТЕХНИЧЕСКИ ПОКАЗАТЕЛИ</w:t>
            </w:r>
          </w:p>
        </w:tc>
        <w:tc>
          <w:tcPr>
            <w:tcW w:w="5535" w:type="dxa"/>
            <w:shd w:val="clear" w:color="auto" w:fill="auto"/>
          </w:tcPr>
          <w:p w:rsidR="00ED3680" w:rsidRPr="0095367F" w:rsidRDefault="00ED3680" w:rsidP="00ED3680">
            <w:pPr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b/>
                <w:lang w:eastAsia="bg-BG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lang w:eastAsia="bg-BG"/>
              </w:rPr>
              <w:t xml:space="preserve">ПРЕДЛАГАН ПОДХОД, ПЛАН ЗА РАБОТА И ОРГАНИЗАЦИЯ </w:t>
            </w:r>
          </w:p>
        </w:tc>
        <w:tc>
          <w:tcPr>
            <w:tcW w:w="1276" w:type="dxa"/>
            <w:shd w:val="clear" w:color="auto" w:fill="auto"/>
          </w:tcPr>
          <w:p w:rsidR="00ED3680" w:rsidRPr="0095367F" w:rsidRDefault="00ED3680" w:rsidP="00ED3680">
            <w:pPr>
              <w:spacing w:after="0" w:line="240" w:lineRule="auto"/>
              <w:ind w:left="-142"/>
              <w:rPr>
                <w:rFonts w:ascii="Times New Roman" w:eastAsia="Arial Unicode MS" w:hAnsi="Times New Roman" w:cs="Times New Roman"/>
                <w:b/>
                <w:lang w:eastAsia="bg-BG"/>
              </w:rPr>
            </w:pPr>
          </w:p>
          <w:p w:rsidR="00ED3680" w:rsidRPr="0095367F" w:rsidRDefault="00ED3680" w:rsidP="00ED3680">
            <w:pPr>
              <w:spacing w:after="0" w:line="240" w:lineRule="auto"/>
              <w:ind w:left="-142"/>
              <w:rPr>
                <w:rFonts w:ascii="Times New Roman" w:eastAsia="Arial Unicode MS" w:hAnsi="Times New Roman" w:cs="Times New Roman"/>
                <w:b/>
                <w:lang w:eastAsia="bg-BG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lang w:eastAsia="bg-BG"/>
              </w:rPr>
              <w:t>ОЦЕНКА</w:t>
            </w:r>
          </w:p>
        </w:tc>
      </w:tr>
      <w:tr w:rsidR="00ED3680" w:rsidRPr="0095367F" w:rsidTr="004C5930">
        <w:tc>
          <w:tcPr>
            <w:tcW w:w="438" w:type="dxa"/>
            <w:shd w:val="clear" w:color="auto" w:fill="auto"/>
          </w:tcPr>
          <w:p w:rsidR="00ED3680" w:rsidRPr="0095367F" w:rsidRDefault="00ED3680" w:rsidP="00ED36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D3680" w:rsidRPr="0095367F" w:rsidRDefault="00ED3680" w:rsidP="00ED36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2" w:type="dxa"/>
            <w:shd w:val="clear" w:color="auto" w:fill="auto"/>
          </w:tcPr>
          <w:p w:rsidR="00ED3680" w:rsidRPr="0095367F" w:rsidRDefault="00ED3680" w:rsidP="00ED3680">
            <w:pPr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ED3680" w:rsidRPr="0095367F" w:rsidRDefault="00ED3680" w:rsidP="00ED3680">
            <w:pPr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lang w:eastAsia="ar-SA"/>
              </w:rPr>
              <w:t>Организация на строителния процес, включително временно строителство и организация на строителната площадка</w:t>
            </w:r>
          </w:p>
          <w:p w:rsidR="00ED3680" w:rsidRPr="0095367F" w:rsidRDefault="00ED3680" w:rsidP="00ED36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5" w:type="dxa"/>
            <w:shd w:val="clear" w:color="auto" w:fill="auto"/>
          </w:tcPr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Петнадесет точки</w:t>
            </w: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предложение, за което са в сила всички по-долу изброени твърдения:</w:t>
            </w:r>
          </w:p>
          <w:p w:rsidR="00ED3680" w:rsidRPr="0095367F" w:rsidRDefault="00ED3680" w:rsidP="00ED3680">
            <w:pPr>
              <w:numPr>
                <w:ilvl w:val="0"/>
                <w:numId w:val="10"/>
              </w:numPr>
              <w:spacing w:after="0" w:line="240" w:lineRule="auto"/>
              <w:ind w:left="459" w:hanging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Предвидената организация за изпълнение е насочена към предмета на поръчката;</w:t>
            </w:r>
          </w:p>
          <w:p w:rsidR="00ED3680" w:rsidRPr="0095367F" w:rsidRDefault="00ED3680" w:rsidP="00ED3680">
            <w:pPr>
              <w:numPr>
                <w:ilvl w:val="0"/>
                <w:numId w:val="10"/>
              </w:numPr>
              <w:spacing w:after="0" w:line="240" w:lineRule="auto"/>
              <w:ind w:left="459" w:hanging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Посочени са организационни мерки за изпълнение на предвидените СМР/СРР, които са описани като вид, обхват и съдържание и е обосновано, че тяхното включване ще доведе до повишаване качеството на изпълнение на поръчката.</w:t>
            </w:r>
          </w:p>
          <w:p w:rsidR="00ED3680" w:rsidRPr="0095367F" w:rsidRDefault="00ED3680" w:rsidP="00ED3680">
            <w:pPr>
              <w:numPr>
                <w:ilvl w:val="0"/>
                <w:numId w:val="10"/>
              </w:numPr>
              <w:spacing w:after="0" w:line="240" w:lineRule="auto"/>
              <w:ind w:left="459" w:hanging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Предложени са и са обосновани, конкретни методи и механизми за временното строителство и организация на строителната площадка, които са подходящи и съобразени с видовете СМР;</w:t>
            </w:r>
          </w:p>
          <w:p w:rsidR="00ED3680" w:rsidRPr="0095367F" w:rsidRDefault="00ED3680" w:rsidP="00ED3680">
            <w:pPr>
              <w:numPr>
                <w:ilvl w:val="0"/>
                <w:numId w:val="10"/>
              </w:numPr>
              <w:spacing w:after="0" w:line="240" w:lineRule="auto"/>
              <w:ind w:left="459" w:hanging="284"/>
              <w:jc w:val="both"/>
              <w:rPr>
                <w:rFonts w:ascii="Times New Roman" w:eastAsia="Arial Unicode MS" w:hAnsi="Times New Roman" w:cs="Times New Roman"/>
                <w:strike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Участникът декларира, че ще изпълни качествено и в срок поръчката и доказва как ще го постигне. </w:t>
            </w:r>
          </w:p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  <w:u w:val="single"/>
                <w:lang w:eastAsia="ar-SA"/>
              </w:rPr>
            </w:pPr>
          </w:p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Десет точки</w:t>
            </w: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предложение, за което са в сила поне три от изброените по-горе твърдения;</w:t>
            </w:r>
          </w:p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Пет точки</w:t>
            </w: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предложение, за което са в сила поне две от изброените по-горе</w:t>
            </w:r>
            <w:r w:rsidRPr="0095367F"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  <w:lang w:eastAsia="ar-SA"/>
              </w:rPr>
              <w:t xml:space="preserve"> </w:t>
            </w: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твърдения:</w:t>
            </w:r>
          </w:p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</w:p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Една точка</w:t>
            </w: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предложение, за което е  в сила поне едно от изброените по-горе твърдения:</w:t>
            </w:r>
          </w:p>
          <w:p w:rsidR="00ED3680" w:rsidRPr="0095367F" w:rsidRDefault="00ED3680" w:rsidP="00ED36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color w:val="7030A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D3680" w:rsidRPr="0095367F" w:rsidRDefault="00ED3680" w:rsidP="00ED3680">
            <w:pPr>
              <w:suppressAutoHyphens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D3680" w:rsidRPr="0095367F" w:rsidRDefault="00ED3680" w:rsidP="00ED3680">
            <w:pPr>
              <w:suppressAutoHyphens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До 15</w:t>
            </w:r>
            <w:r w:rsidRPr="0095367F">
              <w:rPr>
                <w:rFonts w:ascii="Times New Roman" w:eastAsia="Arial Unicode MS" w:hAnsi="Times New Roman" w:cs="Times New Roman"/>
                <w:b/>
                <w:color w:val="00B050"/>
                <w:sz w:val="24"/>
                <w:szCs w:val="24"/>
                <w:lang w:eastAsia="ar-SA"/>
              </w:rPr>
              <w:t xml:space="preserve"> </w:t>
            </w:r>
            <w:r w:rsidRPr="0095367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точки</w:t>
            </w:r>
          </w:p>
        </w:tc>
      </w:tr>
      <w:tr w:rsidR="00ED3680" w:rsidRPr="0095367F" w:rsidTr="004C5930">
        <w:tc>
          <w:tcPr>
            <w:tcW w:w="438" w:type="dxa"/>
            <w:shd w:val="clear" w:color="auto" w:fill="auto"/>
          </w:tcPr>
          <w:p w:rsidR="00ED3680" w:rsidRPr="0095367F" w:rsidRDefault="00ED3680" w:rsidP="00ED36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D3680" w:rsidRPr="0095367F" w:rsidRDefault="00ED3680" w:rsidP="00ED36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ED3680" w:rsidRPr="0095367F" w:rsidRDefault="00ED3680" w:rsidP="00ED3680">
            <w:pPr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ED3680" w:rsidRPr="0095367F" w:rsidRDefault="00ED3680" w:rsidP="00ED3680">
            <w:pPr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lang w:eastAsia="ar-SA"/>
              </w:rPr>
              <w:t>Организация на доставките на материали и оборудване</w:t>
            </w:r>
          </w:p>
          <w:p w:rsidR="00ED3680" w:rsidRPr="0095367F" w:rsidRDefault="00ED3680" w:rsidP="00ED36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5" w:type="dxa"/>
            <w:shd w:val="clear" w:color="auto" w:fill="auto"/>
          </w:tcPr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Пет точки</w:t>
            </w: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предложение, за което са в сила всички по-долу изброени твърдения:</w:t>
            </w:r>
          </w:p>
          <w:p w:rsidR="00ED3680" w:rsidRPr="0095367F" w:rsidRDefault="00ED3680" w:rsidP="00ED3680">
            <w:pPr>
              <w:numPr>
                <w:ilvl w:val="0"/>
                <w:numId w:val="13"/>
              </w:numPr>
              <w:spacing w:after="0" w:line="240" w:lineRule="auto"/>
              <w:ind w:left="459" w:hanging="284"/>
              <w:jc w:val="both"/>
              <w:rPr>
                <w:rFonts w:ascii="Times New Roman" w:eastAsia="Arial Unicode MS" w:hAnsi="Times New Roman" w:cs="Arial Unicode MS"/>
                <w:strike/>
                <w:color w:val="FF0000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С предвидената организация е поет конкретен ангажимент за изпълнение на поръчката, като изборът на материали и оборудване са технически обосновани и имат отношение към  конкретния обект;</w:t>
            </w:r>
          </w:p>
          <w:p w:rsidR="00ED3680" w:rsidRPr="0095367F" w:rsidRDefault="00ED3680" w:rsidP="00ED3680">
            <w:pPr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left="459" w:hanging="284"/>
              <w:contextualSpacing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Посочената организация съдържа методи, мерки или механизми, които осигуряват гъвкава схема за доставка и съхранение на строителните материали и оборудване;</w:t>
            </w:r>
          </w:p>
          <w:p w:rsidR="00ED3680" w:rsidRPr="0095367F" w:rsidRDefault="00ED3680" w:rsidP="00ED3680">
            <w:pPr>
              <w:numPr>
                <w:ilvl w:val="0"/>
                <w:numId w:val="13"/>
              </w:numPr>
              <w:tabs>
                <w:tab w:val="left" w:pos="289"/>
              </w:tabs>
              <w:spacing w:after="0" w:line="240" w:lineRule="auto"/>
              <w:ind w:left="459" w:hanging="284"/>
              <w:contextualSpacing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Arial Unicode MS"/>
                <w:sz w:val="24"/>
                <w:szCs w:val="24"/>
                <w:lang w:eastAsia="ar-SA"/>
              </w:rPr>
              <w:t>Участникът декларира, че ще изпълни качествено и в срок доставката на материали и оборудване и обосновано доказва как ще го постигне.</w:t>
            </w:r>
          </w:p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Три точки</w:t>
            </w: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предложение, за което са в </w:t>
            </w: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lastRenderedPageBreak/>
              <w:t>сила поне две от изброените по-горе твърдения:</w:t>
            </w:r>
          </w:p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Една точка</w:t>
            </w: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предложение, за което е в сила поне едно от изброените по-горе твърдения:</w:t>
            </w:r>
          </w:p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D3680" w:rsidRPr="0095367F" w:rsidRDefault="00ED3680" w:rsidP="00ED3680">
            <w:pPr>
              <w:spacing w:after="0" w:line="240" w:lineRule="auto"/>
              <w:ind w:left="17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D3680" w:rsidRPr="0095367F" w:rsidRDefault="00ED3680" w:rsidP="00ED3680">
            <w:pPr>
              <w:spacing w:after="0" w:line="240" w:lineRule="auto"/>
              <w:ind w:left="17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До 5 точки</w:t>
            </w:r>
          </w:p>
          <w:p w:rsidR="00ED3680" w:rsidRPr="0095367F" w:rsidRDefault="00ED3680" w:rsidP="00ED3680">
            <w:pPr>
              <w:suppressAutoHyphens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D3680" w:rsidRPr="0095367F" w:rsidTr="004C5930">
        <w:tc>
          <w:tcPr>
            <w:tcW w:w="438" w:type="dxa"/>
            <w:shd w:val="clear" w:color="auto" w:fill="auto"/>
          </w:tcPr>
          <w:p w:rsidR="00ED3680" w:rsidRPr="0095367F" w:rsidRDefault="00ED3680" w:rsidP="00ED36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D3680" w:rsidRPr="0095367F" w:rsidRDefault="00ED3680" w:rsidP="00ED36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2" w:type="dxa"/>
            <w:shd w:val="clear" w:color="auto" w:fill="auto"/>
          </w:tcPr>
          <w:p w:rsidR="00ED3680" w:rsidRPr="0095367F" w:rsidRDefault="00ED3680" w:rsidP="00ED36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  <w:p w:rsidR="00ED3680" w:rsidRPr="0095367F" w:rsidRDefault="00ED3680" w:rsidP="00ED36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lang w:eastAsia="ar-SA"/>
              </w:rPr>
              <w:t>Организация на персонала, взаимозаменяемост, разпределение на човешкия ресурс и отговорностите</w:t>
            </w:r>
          </w:p>
        </w:tc>
        <w:tc>
          <w:tcPr>
            <w:tcW w:w="5535" w:type="dxa"/>
            <w:shd w:val="clear" w:color="auto" w:fill="auto"/>
          </w:tcPr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Пет точки</w:t>
            </w: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пр</w:t>
            </w:r>
            <w:bookmarkStart w:id="0" w:name="_GoBack"/>
            <w:bookmarkEnd w:id="0"/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едложение, за което са в сила всички по-долу изброени твърдения:</w:t>
            </w:r>
          </w:p>
          <w:p w:rsidR="00ED3680" w:rsidRPr="0095367F" w:rsidRDefault="00ED3680" w:rsidP="00ED3680">
            <w:pPr>
              <w:numPr>
                <w:ilvl w:val="1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Подробно са разпределени човешките ресурси и са предложени конкретни задължения и отговорности на отделните експерти, участващи в процеса на работата;</w:t>
            </w:r>
          </w:p>
          <w:p w:rsidR="00ED3680" w:rsidRPr="0095367F" w:rsidRDefault="00ED3680" w:rsidP="00ED3680">
            <w:pPr>
              <w:numPr>
                <w:ilvl w:val="1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Предвидена е адекватна организация за обезпечение и взаимовръзка между квалифицираната работна ръка на участника и наетите по Проект „Красива България“ безработни лица на всяко място и във всеки момент, предвид изпълняваните видове СМР;</w:t>
            </w:r>
          </w:p>
          <w:p w:rsidR="00ED3680" w:rsidRPr="0095367F" w:rsidRDefault="00ED3680" w:rsidP="00ED3680">
            <w:pPr>
              <w:numPr>
                <w:ilvl w:val="1"/>
                <w:numId w:val="6"/>
              </w:numPr>
              <w:spacing w:after="0" w:line="240" w:lineRule="auto"/>
              <w:ind w:left="459" w:hanging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Посочен е подходящ и съобразен със спецификата на дейностите начин за комуникация между участващите в процеса фирмени експерти и представители на Възложителя, гарантиращи добра координация и недопускане неизпълнение или забавяне на конкретните задачи.</w:t>
            </w:r>
          </w:p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Три точки</w:t>
            </w: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предложение, за което са в сила поне две от изброените по-горе твърдения:</w:t>
            </w:r>
          </w:p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Една точка</w:t>
            </w:r>
            <w:r w:rsidRPr="0095367F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получава предложение, за което е в сила поне едно от изброените по-горе твърдения:</w:t>
            </w:r>
          </w:p>
          <w:p w:rsidR="00ED3680" w:rsidRPr="0095367F" w:rsidRDefault="00ED3680" w:rsidP="00ED3680">
            <w:pPr>
              <w:spacing w:after="0" w:line="240" w:lineRule="auto"/>
              <w:ind w:left="17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D3680" w:rsidRPr="0095367F" w:rsidRDefault="00ED3680" w:rsidP="00ED3680">
            <w:pPr>
              <w:spacing w:after="0" w:line="240" w:lineRule="auto"/>
              <w:ind w:left="17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D3680" w:rsidRPr="0095367F" w:rsidRDefault="00ED3680" w:rsidP="00ED3680">
            <w:pPr>
              <w:spacing w:after="0" w:line="240" w:lineRule="auto"/>
              <w:ind w:left="175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До 5 точки</w:t>
            </w:r>
          </w:p>
          <w:p w:rsidR="00ED3680" w:rsidRPr="0095367F" w:rsidRDefault="00ED3680" w:rsidP="00ED3680">
            <w:pPr>
              <w:spacing w:after="0" w:line="240" w:lineRule="auto"/>
              <w:ind w:left="17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3680" w:rsidRPr="0095367F" w:rsidTr="004C5930">
        <w:trPr>
          <w:trHeight w:val="286"/>
        </w:trPr>
        <w:tc>
          <w:tcPr>
            <w:tcW w:w="7945" w:type="dxa"/>
            <w:gridSpan w:val="3"/>
            <w:shd w:val="clear" w:color="auto" w:fill="auto"/>
          </w:tcPr>
          <w:p w:rsidR="00ED3680" w:rsidRPr="0095367F" w:rsidRDefault="00ED3680" w:rsidP="00ED3680">
            <w:pPr>
              <w:spacing w:after="0" w:line="240" w:lineRule="auto"/>
              <w:ind w:left="-142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 w:bidi="bg-BG"/>
              </w:rPr>
              <w:t>Максимален брой точки:</w:t>
            </w:r>
          </w:p>
        </w:tc>
        <w:tc>
          <w:tcPr>
            <w:tcW w:w="1276" w:type="dxa"/>
            <w:shd w:val="clear" w:color="auto" w:fill="auto"/>
          </w:tcPr>
          <w:p w:rsidR="00ED3680" w:rsidRPr="0095367F" w:rsidRDefault="00ED3680" w:rsidP="00ED3680">
            <w:pPr>
              <w:spacing w:after="0" w:line="240" w:lineRule="auto"/>
              <w:ind w:left="-14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</w:pPr>
            <w:r w:rsidRPr="0095367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</w:tr>
    </w:tbl>
    <w:p w:rsidR="00ED3680" w:rsidRPr="0095367F" w:rsidRDefault="00ED3680" w:rsidP="00ED3680">
      <w:pPr>
        <w:tabs>
          <w:tab w:val="left" w:pos="1276"/>
          <w:tab w:val="left" w:pos="10065"/>
        </w:tabs>
        <w:spacing w:after="0" w:line="240" w:lineRule="auto"/>
        <w:ind w:left="-142" w:right="38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 w:bidi="bg-BG"/>
        </w:rPr>
      </w:pPr>
      <w:r w:rsidRPr="009536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 w:bidi="bg-BG"/>
        </w:rPr>
        <w:t xml:space="preserve">   Оценката на офертата на всеки участник по показателя ТП е сума от получените точки по всеки от техническите показатели.</w:t>
      </w:r>
    </w:p>
    <w:p w:rsidR="00ED3680" w:rsidRPr="0095367F" w:rsidRDefault="00ED3680" w:rsidP="00ED3680">
      <w:pPr>
        <w:tabs>
          <w:tab w:val="left" w:pos="1276"/>
        </w:tabs>
        <w:spacing w:after="0" w:line="240" w:lineRule="auto"/>
        <w:ind w:left="-142" w:right="38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 w:bidi="bg-BG"/>
        </w:rPr>
      </w:pP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bg-BG"/>
        </w:rPr>
      </w:pPr>
      <w:r w:rsidRPr="009536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 w:bidi="bg-BG"/>
        </w:rPr>
        <w:t>Забележка</w:t>
      </w:r>
      <w:r w:rsidRPr="0095367F"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bg-BG"/>
        </w:rPr>
        <w:t>: По показателя „Техническо предложение” комисията оценява и излага мотиви не относно обема и начина на представяне на информацията в техническото предложение, а относно качеството на предложението (в съответствие с чл. 33, ал. 1 от ППЗОП и чл. 70, ал. 4, т. 1 от ЗОП). В този смисъл изискването за описание на оценяваните елементи се отнася не  до обема на информацията или представените материали, а до функционалната годност на организацията на работа на участника и възможностите му за качествено изпълнение на поръчката.</w:t>
      </w:r>
    </w:p>
    <w:p w:rsidR="00ED3680" w:rsidRPr="0095367F" w:rsidRDefault="00ED3680" w:rsidP="00ED3680">
      <w:pPr>
        <w:tabs>
          <w:tab w:val="left" w:pos="1276"/>
        </w:tabs>
        <w:spacing w:after="0" w:line="240" w:lineRule="auto"/>
        <w:ind w:left="-142" w:right="38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bg-BG"/>
        </w:rPr>
      </w:pP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bg-BG"/>
        </w:rPr>
      </w:pPr>
      <w:r w:rsidRPr="0095367F"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bg-BG"/>
        </w:rPr>
        <w:t>За целите на прилагане на  настоящата  методика, използваните определения да се тълкуват, както следва:</w:t>
      </w: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g-BG" w:bidi="bg-BG"/>
        </w:rPr>
      </w:pPr>
      <w:r w:rsidRPr="0095367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g-BG" w:bidi="bg-BG"/>
        </w:rPr>
        <w:t xml:space="preserve">  </w:t>
      </w: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bg-BG"/>
        </w:rPr>
      </w:pPr>
      <w:r w:rsidRPr="0095367F"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bg-BG"/>
        </w:rPr>
        <w:t>„Подробно“ – описание, което съдържа отделни етапи, видове дейности, но не се ограничава само до тяхното изброяване, а са добавени допълнителни поясняващи текстове, свързани с обяснение на последователността, технологията или други факти, имащи отношение към повишаване на  качеството на изпълнение на поръчката и надграждане над минимално предвидените технически спецификации и изисквания;</w:t>
      </w: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bg-BG"/>
        </w:rPr>
      </w:pPr>
      <w:r w:rsidRPr="0095367F"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bg-BG"/>
        </w:rPr>
        <w:lastRenderedPageBreak/>
        <w:t xml:space="preserve">„Конкретно“ – описание, което е </w:t>
      </w:r>
      <w:proofErr w:type="spellStart"/>
      <w:r w:rsidRPr="0095367F"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bg-BG"/>
        </w:rPr>
        <w:t>относимо</w:t>
      </w:r>
      <w:proofErr w:type="spellEnd"/>
      <w:r w:rsidRPr="0095367F"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bg-BG"/>
        </w:rPr>
        <w:t xml:space="preserve"> към обекта, предмет на обществената поръчка и е съобразен със специфичните технически характеристики на обекта.</w:t>
      </w: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bg-BG"/>
        </w:rPr>
      </w:pPr>
      <w:r w:rsidRPr="0095367F">
        <w:rPr>
          <w:rFonts w:ascii="Times New Roman" w:eastAsia="Times New Roman" w:hAnsi="Times New Roman" w:cs="Times New Roman"/>
          <w:i/>
          <w:iCs/>
          <w:sz w:val="24"/>
          <w:szCs w:val="24"/>
          <w:lang w:eastAsia="bg-BG" w:bidi="bg-BG"/>
        </w:rPr>
        <w:t>„Гъвкава“ – описание, което предлага богат набор от средства за реакция в дадена ситуация.</w:t>
      </w:r>
    </w:p>
    <w:p w:rsidR="00ED3680" w:rsidRPr="0095367F" w:rsidRDefault="00ED3680" w:rsidP="00ED3680">
      <w:pPr>
        <w:tabs>
          <w:tab w:val="left" w:pos="1276"/>
        </w:tabs>
        <w:spacing w:after="0" w:line="240" w:lineRule="auto"/>
        <w:ind w:left="-142" w:right="38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</w:pPr>
    </w:p>
    <w:p w:rsidR="00ED3680" w:rsidRPr="0095367F" w:rsidRDefault="00ED3680" w:rsidP="00E962D2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386" w:firstLine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</w:pPr>
      <w:r w:rsidRPr="0095367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  <w:t>Показател „Предложен гаранционен срок ” – (ГС)</w:t>
      </w:r>
    </w:p>
    <w:p w:rsidR="00ED3680" w:rsidRPr="0095367F" w:rsidRDefault="00ED3680" w:rsidP="00E962D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Показателят </w:t>
      </w: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ГС</w:t>
      </w: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- предложен гаранционен срок в години </w:t>
      </w:r>
      <w:r w:rsidRPr="0095367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е с относителна тежест 15% в комплексната оценка. </w:t>
      </w:r>
      <w:r w:rsidRPr="009536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Максимален брой точки по показателя – 15 точки</w:t>
      </w:r>
      <w:r w:rsidRPr="0095367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</w:p>
    <w:p w:rsidR="00ED3680" w:rsidRPr="0095367F" w:rsidRDefault="00ED3680" w:rsidP="00E962D2">
      <w:pPr>
        <w:shd w:val="clear" w:color="auto" w:fill="FFFFFF"/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</w:pPr>
      <w:r w:rsidRPr="0095367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       Всеки участник предлага гаранционни срокове - в години, за всички видове строително-монтажни работи, предвидени по проекта. Гаранционните срокове следва да са съобразени с изискванията на настоящата документация за изпълнени строителни и монтажни работи, съоръжения и строителни обекти и минималните изисквания на Наредба №2/2003 г. за въвеждане в експлоатация на строежите в Република България, като предложените гаранционни срокове </w:t>
      </w:r>
      <w:r w:rsidRPr="0095367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  <w:t>не трябва да надвишават 1,5 пъти минимално изискуемите</w:t>
      </w:r>
      <w:r w:rsidRPr="0095367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.</w:t>
      </w:r>
      <w:r w:rsidR="00E962D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95367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Оценките на офертите по показателя се изчисляват по формулата:  </w:t>
      </w:r>
    </w:p>
    <w:p w:rsidR="00ED3680" w:rsidRPr="0095367F" w:rsidRDefault="00ED3680" w:rsidP="00E962D2">
      <w:pPr>
        <w:shd w:val="clear" w:color="auto" w:fill="FFFFFF"/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ED3680" w:rsidRPr="0095367F" w:rsidRDefault="00ED3680" w:rsidP="00E962D2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</w:pP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</w:t>
      </w:r>
      <w:r w:rsidRPr="0095367F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bg-BG"/>
        </w:rPr>
        <w:t xml:space="preserve">  ГС </w:t>
      </w:r>
      <w:r w:rsidRPr="0095367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bg-BG"/>
        </w:rPr>
        <w:t>=</w:t>
      </w:r>
      <w:r w:rsidRPr="0095367F">
        <w:rPr>
          <w:rFonts w:ascii="Times New Roman" w:eastAsia="Calibri" w:hAnsi="Times New Roman" w:cs="Times New Roman"/>
          <w:position w:val="-34"/>
          <w:sz w:val="24"/>
          <w:szCs w:val="24"/>
          <w:shd w:val="clear" w:color="auto" w:fill="FFFFFF"/>
          <w:lang w:eastAsia="bg-BG"/>
        </w:rPr>
        <w:object w:dxaOrig="57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65pt;height:37.65pt" o:ole="">
            <v:imagedata r:id="rId8" o:title=""/>
          </v:shape>
          <o:OLEObject Type="Embed" ProgID="Equation.3" ShapeID="_x0000_i1025" DrawAspect="Content" ObjectID="_1623844815" r:id="rId9"/>
        </w:object>
      </w: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n - брой гаранционни срокове за видовете работи, предоставени от участника.</w:t>
      </w: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</w:t>
      </w:r>
      <w:r w:rsidRPr="009536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Внимание</w:t>
      </w: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 на оценка подлежат предложените от участника гаранционни срокове в неагресивна среда</w:t>
      </w: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 предложен гаранционен срок извън посочените граници, участникът получава „0” точки.</w:t>
      </w:r>
    </w:p>
    <w:p w:rsidR="00ED3680" w:rsidRPr="0095367F" w:rsidRDefault="00ED3680" w:rsidP="00ED3680">
      <w:pPr>
        <w:tabs>
          <w:tab w:val="left" w:pos="1276"/>
        </w:tabs>
        <w:spacing w:after="0" w:line="240" w:lineRule="auto"/>
        <w:ind w:left="-142" w:right="3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D3680" w:rsidRPr="0095367F" w:rsidRDefault="00ED3680" w:rsidP="00E962D2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386" w:firstLine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</w:pPr>
      <w:r w:rsidRPr="0095367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  <w:t>Показател „Предложен срок на реакция при установени гаранционни дефекти и повреди“ (РГ);</w:t>
      </w:r>
    </w:p>
    <w:p w:rsidR="00ED3680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</w:t>
      </w: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Показателят </w:t>
      </w: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РГ</w:t>
      </w: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- предложен срок за реакция при установени гаранционни дефекти и повреди е с относителна тежест 10% в комплексната оценка. </w:t>
      </w: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Максимален брой точки по показателя – 10 точки.  </w:t>
      </w:r>
    </w:p>
    <w:p w:rsidR="00E962D2" w:rsidRPr="0095367F" w:rsidRDefault="00E962D2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Всеки участник предлага срок на реакция, посочен в календарни дни, включващ времето от получаване на уведомлението от Възложителя за  установена повреда или дефект до  реалното започване на отстраняването на тази повреда от Изпълнителя. </w:t>
      </w:r>
      <w:r w:rsidRPr="0095367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Предложените срокове на реакция при установени гаранционни дефекти и повреди </w:t>
      </w:r>
      <w:r w:rsidRPr="0095367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  <w:t xml:space="preserve">трябва да бъдат в границите от </w:t>
      </w:r>
      <w:r w:rsidR="0095367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 w:eastAsia="bg-BG"/>
        </w:rPr>
        <w:t>1</w:t>
      </w:r>
      <w:r w:rsidRPr="0095367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  <w:t xml:space="preserve"> до </w:t>
      </w:r>
      <w:r w:rsidR="0095367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 w:eastAsia="bg-BG"/>
        </w:rPr>
        <w:t>5</w:t>
      </w:r>
      <w:r w:rsidRPr="0095367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bg-BG"/>
        </w:rPr>
        <w:t xml:space="preserve"> календарни дена</w:t>
      </w:r>
      <w:r w:rsidRPr="0095367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.</w:t>
      </w:r>
      <w:r w:rsidRPr="0095367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  </w:t>
      </w: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Оценките на офертите по показателя се изчисляват по формулата</w:t>
      </w: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</w:t>
      </w: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РГ </w:t>
      </w:r>
      <w:proofErr w:type="spellStart"/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min</w:t>
      </w:r>
      <w:proofErr w:type="spellEnd"/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</w:t>
      </w: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РГ  =  --------------- </w:t>
      </w: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х 10</w:t>
      </w: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      РГ i                  </w:t>
      </w: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Където </w:t>
      </w: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РГ i </w:t>
      </w: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e  предложения срок за реакция при установена гаранционна повреда или дефект  в календарни дни, съгласно Техническото предложение на съответния участник.</w:t>
      </w: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Където </w:t>
      </w:r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РГ </w:t>
      </w:r>
      <w:proofErr w:type="spellStart"/>
      <w:r w:rsidRPr="009536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min</w:t>
      </w:r>
      <w:proofErr w:type="spellEnd"/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e минималния предложен срок на реакция при установена гаранционна повреда или дефект в календарни дни, съгласно Техническото предложение  на участника предложил най-кратък срок на реакция.</w:t>
      </w:r>
    </w:p>
    <w:p w:rsidR="00ED3680" w:rsidRPr="0095367F" w:rsidRDefault="00ED3680" w:rsidP="00E962D2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поставянето на всяка една оценка по оценяваните параметри, комисията излага мотиви в протокола, отразяващ резултатите от нейната работа.</w:t>
      </w:r>
    </w:p>
    <w:p w:rsidR="00ED3680" w:rsidRPr="0095367F" w:rsidRDefault="0095367F" w:rsidP="00ED3680">
      <w:pPr>
        <w:tabs>
          <w:tab w:val="left" w:pos="0"/>
        </w:tabs>
        <w:spacing w:before="240" w:after="240" w:line="240" w:lineRule="auto"/>
        <w:ind w:left="-142" w:right="2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>4</w:t>
      </w:r>
      <w:r w:rsidR="00ED3680" w:rsidRPr="009536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РАЗГЛЕЖДАНЕ, ОЦЕНКА И КЛАСИРАНЕ НА ОФЕРТИТЕ</w:t>
      </w:r>
    </w:p>
    <w:p w:rsidR="00ED3680" w:rsidRPr="0095367F" w:rsidRDefault="00ED3680" w:rsidP="0081784A">
      <w:pPr>
        <w:pStyle w:val="ab"/>
        <w:numPr>
          <w:ilvl w:val="1"/>
          <w:numId w:val="10"/>
        </w:numPr>
        <w:tabs>
          <w:tab w:val="left" w:pos="284"/>
          <w:tab w:val="left" w:pos="360"/>
          <w:tab w:val="left" w:pos="993"/>
        </w:tabs>
        <w:spacing w:after="120" w:line="240" w:lineRule="auto"/>
        <w:ind w:left="0" w:right="24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Разглеждането и оценката на офертите и класирането на участниците се извършва от специално назначена от Възложителя комисия, съгласно чл.97 от ППЗОП.</w:t>
      </w:r>
    </w:p>
    <w:p w:rsidR="00ED3680" w:rsidRPr="0095367F" w:rsidRDefault="00ED3680" w:rsidP="0081784A">
      <w:pPr>
        <w:pStyle w:val="ab"/>
        <w:numPr>
          <w:ilvl w:val="1"/>
          <w:numId w:val="10"/>
        </w:numPr>
        <w:tabs>
          <w:tab w:val="left" w:pos="284"/>
          <w:tab w:val="left" w:pos="360"/>
          <w:tab w:val="left" w:pos="993"/>
        </w:tabs>
        <w:spacing w:after="120" w:line="240" w:lineRule="auto"/>
        <w:ind w:left="0" w:right="24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публично заседание, на което могат да присъстват представители на участниците, комисията отваря офертите по реда на тяхното постъпване и обявява ценовите предложения.</w:t>
      </w:r>
    </w:p>
    <w:p w:rsidR="00ED3680" w:rsidRPr="0095367F" w:rsidRDefault="00ED3680" w:rsidP="0081784A">
      <w:pPr>
        <w:pStyle w:val="ab"/>
        <w:numPr>
          <w:ilvl w:val="1"/>
          <w:numId w:val="10"/>
        </w:numPr>
        <w:tabs>
          <w:tab w:val="left" w:pos="284"/>
          <w:tab w:val="left" w:pos="360"/>
          <w:tab w:val="left" w:pos="993"/>
        </w:tabs>
        <w:spacing w:after="120" w:line="240" w:lineRule="auto"/>
        <w:ind w:left="0" w:right="24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комисията писмено уведомява участника, като изисква да отстрани непълнотите или несъответствията в срок 3 работни дни. </w:t>
      </w:r>
    </w:p>
    <w:p w:rsidR="0095367F" w:rsidRPr="0095367F" w:rsidRDefault="0095367F" w:rsidP="0081784A">
      <w:pPr>
        <w:pStyle w:val="ab"/>
        <w:numPr>
          <w:ilvl w:val="1"/>
          <w:numId w:val="10"/>
        </w:numPr>
        <w:tabs>
          <w:tab w:val="left" w:pos="284"/>
          <w:tab w:val="left" w:pos="360"/>
          <w:tab w:val="left" w:pos="993"/>
        </w:tabs>
        <w:spacing w:after="120" w:line="240" w:lineRule="auto"/>
        <w:ind w:left="0" w:right="24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предложение в офертата на участник,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Възложителят изисква подробна писмена обосновка за начина на неговото образуване, която се представя в 5-дневен срок от получаване на искането. В случая се прилагат разпоредбите на чл. 72 от ЗОП.</w:t>
      </w:r>
    </w:p>
    <w:p w:rsidR="0095367F" w:rsidRPr="0095367F" w:rsidRDefault="0095367F" w:rsidP="0081784A">
      <w:pPr>
        <w:pStyle w:val="ab"/>
        <w:numPr>
          <w:ilvl w:val="1"/>
          <w:numId w:val="10"/>
        </w:numPr>
        <w:tabs>
          <w:tab w:val="left" w:pos="284"/>
          <w:tab w:val="left" w:pos="360"/>
          <w:tab w:val="left" w:pos="993"/>
        </w:tabs>
        <w:spacing w:after="120" w:line="240" w:lineRule="auto"/>
        <w:ind w:left="0" w:right="24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Писмената обосновка по предходната точка се оценява по отношение на нейната пълнота и обективност в съответствие с чл.72 от ЗОП.</w:t>
      </w:r>
    </w:p>
    <w:p w:rsidR="0095367F" w:rsidRPr="0095367F" w:rsidRDefault="0095367F" w:rsidP="0081784A">
      <w:pPr>
        <w:pStyle w:val="ab"/>
        <w:numPr>
          <w:ilvl w:val="1"/>
          <w:numId w:val="10"/>
        </w:numPr>
        <w:tabs>
          <w:tab w:val="left" w:pos="284"/>
          <w:tab w:val="left" w:pos="360"/>
          <w:tab w:val="left" w:pos="993"/>
        </w:tabs>
        <w:spacing w:after="120" w:line="240" w:lineRule="auto"/>
        <w:ind w:left="0" w:right="24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класира участниците по степента на съответствие на офертите с</w:t>
      </w:r>
    </w:p>
    <w:p w:rsidR="0095367F" w:rsidRPr="0095367F" w:rsidRDefault="0095367F" w:rsidP="0081784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предварително обявените от Възложителя условия:</w:t>
      </w:r>
    </w:p>
    <w:p w:rsidR="0095367F" w:rsidRPr="0095367F" w:rsidRDefault="0095367F" w:rsidP="0081784A">
      <w:pPr>
        <w:pStyle w:val="ab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комплексните оценки на две или повече оферти са равни, с предимство се</w:t>
      </w:r>
    </w:p>
    <w:p w:rsidR="0095367F" w:rsidRPr="0095367F" w:rsidRDefault="0095367F" w:rsidP="0081784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класира офертата, в която се съдържат по-изгодни предложения, преценени в следния ред:</w:t>
      </w:r>
    </w:p>
    <w:p w:rsidR="0095367F" w:rsidRPr="0095367F" w:rsidRDefault="0095367F" w:rsidP="0081784A">
      <w:pPr>
        <w:pStyle w:val="a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>по-ниска предложена цена;</w:t>
      </w:r>
    </w:p>
    <w:p w:rsidR="0095367F" w:rsidRPr="0095367F" w:rsidRDefault="0095367F" w:rsidP="0081784A">
      <w:pPr>
        <w:pStyle w:val="a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 на техническото предложение;</w:t>
      </w:r>
    </w:p>
    <w:p w:rsidR="0095367F" w:rsidRPr="0095367F" w:rsidRDefault="0095367F" w:rsidP="0081784A">
      <w:pPr>
        <w:pStyle w:val="a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 по-дълъг гаранционен срок;</w:t>
      </w:r>
    </w:p>
    <w:p w:rsidR="0095367F" w:rsidRPr="0095367F" w:rsidRDefault="0095367F" w:rsidP="0081784A">
      <w:pPr>
        <w:pStyle w:val="ab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 по-къс срок за реакция при гаранционни дефекти и повреди</w:t>
      </w:r>
    </w:p>
    <w:p w:rsidR="0095367F" w:rsidRPr="0095367F" w:rsidRDefault="0095367F" w:rsidP="0081784A">
      <w:pPr>
        <w:pStyle w:val="ab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провежда публично жребий за определяне на изпълнител между</w:t>
      </w:r>
    </w:p>
    <w:p w:rsidR="0095367F" w:rsidRPr="0095367F" w:rsidRDefault="0095367F" w:rsidP="0081784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класираните на първо място оферти, ако участниците не могат да бъдат класирани в съответствие с описаният по-горе ред. </w:t>
      </w:r>
      <w:r w:rsidRPr="009536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(чл. 58 от ППЗОП)</w:t>
      </w:r>
    </w:p>
    <w:p w:rsidR="0081784A" w:rsidRPr="0095367F" w:rsidRDefault="0081784A" w:rsidP="0081784A">
      <w:pPr>
        <w:pStyle w:val="ab"/>
        <w:numPr>
          <w:ilvl w:val="1"/>
          <w:numId w:val="10"/>
        </w:numPr>
        <w:tabs>
          <w:tab w:val="left" w:pos="284"/>
          <w:tab w:val="left" w:pos="360"/>
          <w:tab w:val="left" w:pos="993"/>
        </w:tabs>
        <w:spacing w:after="120" w:line="240" w:lineRule="auto"/>
        <w:ind w:left="0" w:right="24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367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съставя протокол за разглеждането и оценката на офертите и за класирането на участниците. Протоколът се представя на Възложителя за утвърждаване, след което в един и същ ден се изпраща на участниците и се публикува в профила на купувача.</w:t>
      </w:r>
    </w:p>
    <w:sectPr w:rsidR="0081784A" w:rsidRPr="0095367F" w:rsidSect="00E962D2">
      <w:footerReference w:type="even" r:id="rId10"/>
      <w:footerReference w:type="default" r:id="rId11"/>
      <w:pgSz w:w="11906" w:h="16838" w:code="9"/>
      <w:pgMar w:top="1276" w:right="991" w:bottom="993" w:left="1276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B0" w:rsidRDefault="006E16B0">
      <w:pPr>
        <w:spacing w:after="0" w:line="240" w:lineRule="auto"/>
      </w:pPr>
      <w:r>
        <w:separator/>
      </w:r>
    </w:p>
  </w:endnote>
  <w:endnote w:type="continuationSeparator" w:id="0">
    <w:p w:rsidR="006E16B0" w:rsidRDefault="006E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FF" w:rsidRDefault="00ED3680" w:rsidP="00572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23FF" w:rsidRDefault="006E16B0" w:rsidP="005726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FF" w:rsidRDefault="00ED3680" w:rsidP="00572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465A">
      <w:rPr>
        <w:rStyle w:val="a5"/>
        <w:noProof/>
      </w:rPr>
      <w:t>4</w:t>
    </w:r>
    <w:r>
      <w:rPr>
        <w:rStyle w:val="a5"/>
      </w:rPr>
      <w:fldChar w:fldCharType="end"/>
    </w:r>
  </w:p>
  <w:p w:rsidR="001223FF" w:rsidRPr="00E2573F" w:rsidRDefault="006E16B0" w:rsidP="00427B8C">
    <w:pPr>
      <w:pStyle w:val="a3"/>
      <w:tabs>
        <w:tab w:val="clear" w:pos="9072"/>
        <w:tab w:val="left" w:pos="9360"/>
      </w:tabs>
      <w:ind w:right="23"/>
      <w:jc w:val="both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B0" w:rsidRDefault="006E16B0">
      <w:pPr>
        <w:spacing w:after="0" w:line="240" w:lineRule="auto"/>
      </w:pPr>
      <w:r>
        <w:separator/>
      </w:r>
    </w:p>
  </w:footnote>
  <w:footnote w:type="continuationSeparator" w:id="0">
    <w:p w:rsidR="006E16B0" w:rsidRDefault="006E1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39C"/>
    <w:multiLevelType w:val="hybridMultilevel"/>
    <w:tmpl w:val="41B2A33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AB0365"/>
    <w:multiLevelType w:val="hybridMultilevel"/>
    <w:tmpl w:val="E31A15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35C1E"/>
    <w:multiLevelType w:val="multilevel"/>
    <w:tmpl w:val="4BE4FE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  <w:b w:val="0"/>
      </w:rPr>
    </w:lvl>
  </w:abstractNum>
  <w:abstractNum w:abstractNumId="3">
    <w:nsid w:val="12B26280"/>
    <w:multiLevelType w:val="hybridMultilevel"/>
    <w:tmpl w:val="15167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654DE"/>
    <w:multiLevelType w:val="hybridMultilevel"/>
    <w:tmpl w:val="EC344C58"/>
    <w:lvl w:ilvl="0" w:tplc="4502BF7E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B1622"/>
    <w:multiLevelType w:val="multilevel"/>
    <w:tmpl w:val="44024EE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  <w:strike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>
    <w:nsid w:val="1AF67593"/>
    <w:multiLevelType w:val="hybridMultilevel"/>
    <w:tmpl w:val="D1C042C0"/>
    <w:lvl w:ilvl="0" w:tplc="08C4B358">
      <w:start w:val="1"/>
      <w:numFmt w:val="decimal"/>
      <w:lvlText w:val="2.%1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4934BC"/>
    <w:multiLevelType w:val="hybridMultilevel"/>
    <w:tmpl w:val="99BA0E62"/>
    <w:lvl w:ilvl="0" w:tplc="87DEA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D3375"/>
    <w:multiLevelType w:val="multilevel"/>
    <w:tmpl w:val="44024EE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/>
        <w:strike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>
    <w:nsid w:val="51725235"/>
    <w:multiLevelType w:val="hybridMultilevel"/>
    <w:tmpl w:val="1A8CD28E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550B50D7"/>
    <w:multiLevelType w:val="multilevel"/>
    <w:tmpl w:val="2B64E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C8A64BE"/>
    <w:multiLevelType w:val="hybridMultilevel"/>
    <w:tmpl w:val="6A3259C6"/>
    <w:lvl w:ilvl="0" w:tplc="89A2738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6058A8A0">
      <w:start w:val="1"/>
      <w:numFmt w:val="decimal"/>
      <w:lvlText w:val="%2."/>
      <w:lvlJc w:val="left"/>
      <w:pPr>
        <w:ind w:left="1845" w:hanging="405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3C6B5D"/>
    <w:multiLevelType w:val="hybridMultilevel"/>
    <w:tmpl w:val="4D5E7DCC"/>
    <w:lvl w:ilvl="0" w:tplc="A2B0DB5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3360" w:hanging="360"/>
      </w:pPr>
    </w:lvl>
    <w:lvl w:ilvl="2" w:tplc="0402001B" w:tentative="1">
      <w:start w:val="1"/>
      <w:numFmt w:val="lowerRoman"/>
      <w:lvlText w:val="%3."/>
      <w:lvlJc w:val="right"/>
      <w:pPr>
        <w:ind w:left="4080" w:hanging="180"/>
      </w:pPr>
    </w:lvl>
    <w:lvl w:ilvl="3" w:tplc="0402000F" w:tentative="1">
      <w:start w:val="1"/>
      <w:numFmt w:val="decimal"/>
      <w:lvlText w:val="%4."/>
      <w:lvlJc w:val="left"/>
      <w:pPr>
        <w:ind w:left="4800" w:hanging="360"/>
      </w:pPr>
    </w:lvl>
    <w:lvl w:ilvl="4" w:tplc="04020019" w:tentative="1">
      <w:start w:val="1"/>
      <w:numFmt w:val="lowerLetter"/>
      <w:lvlText w:val="%5."/>
      <w:lvlJc w:val="left"/>
      <w:pPr>
        <w:ind w:left="5520" w:hanging="360"/>
      </w:pPr>
    </w:lvl>
    <w:lvl w:ilvl="5" w:tplc="0402001B" w:tentative="1">
      <w:start w:val="1"/>
      <w:numFmt w:val="lowerRoman"/>
      <w:lvlText w:val="%6."/>
      <w:lvlJc w:val="right"/>
      <w:pPr>
        <w:ind w:left="6240" w:hanging="180"/>
      </w:pPr>
    </w:lvl>
    <w:lvl w:ilvl="6" w:tplc="0402000F" w:tentative="1">
      <w:start w:val="1"/>
      <w:numFmt w:val="decimal"/>
      <w:lvlText w:val="%7."/>
      <w:lvlJc w:val="left"/>
      <w:pPr>
        <w:ind w:left="6960" w:hanging="360"/>
      </w:pPr>
    </w:lvl>
    <w:lvl w:ilvl="7" w:tplc="04020019" w:tentative="1">
      <w:start w:val="1"/>
      <w:numFmt w:val="lowerLetter"/>
      <w:lvlText w:val="%8."/>
      <w:lvlJc w:val="left"/>
      <w:pPr>
        <w:ind w:left="7680" w:hanging="360"/>
      </w:pPr>
    </w:lvl>
    <w:lvl w:ilvl="8" w:tplc="0402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3">
    <w:nsid w:val="6BC64C85"/>
    <w:multiLevelType w:val="multilevel"/>
    <w:tmpl w:val="C152103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hint="default"/>
      </w:rPr>
    </w:lvl>
  </w:abstractNum>
  <w:abstractNum w:abstractNumId="14">
    <w:nsid w:val="6FA428AE"/>
    <w:multiLevelType w:val="multilevel"/>
    <w:tmpl w:val="A4F82D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704A0EFB"/>
    <w:multiLevelType w:val="hybridMultilevel"/>
    <w:tmpl w:val="737240AE"/>
    <w:lvl w:ilvl="0" w:tplc="9FEA53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708C3"/>
    <w:multiLevelType w:val="hybridMultilevel"/>
    <w:tmpl w:val="BCC0B166"/>
    <w:lvl w:ilvl="0" w:tplc="022464A6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16"/>
  </w:num>
  <w:num w:numId="14">
    <w:abstractNumId w:val="1"/>
  </w:num>
  <w:num w:numId="15">
    <w:abstractNumId w:val="1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D2"/>
    <w:rsid w:val="000D6FA8"/>
    <w:rsid w:val="003B47BF"/>
    <w:rsid w:val="00512ED2"/>
    <w:rsid w:val="006A0121"/>
    <w:rsid w:val="006E16B0"/>
    <w:rsid w:val="0081784A"/>
    <w:rsid w:val="0095367F"/>
    <w:rsid w:val="00AD459D"/>
    <w:rsid w:val="00B71698"/>
    <w:rsid w:val="00BB0425"/>
    <w:rsid w:val="00CE465A"/>
    <w:rsid w:val="00E0542D"/>
    <w:rsid w:val="00E962D2"/>
    <w:rsid w:val="00E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36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ED368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ED3680"/>
  </w:style>
  <w:style w:type="character" w:styleId="a6">
    <w:name w:val="annotation reference"/>
    <w:rsid w:val="00ED3680"/>
    <w:rPr>
      <w:sz w:val="16"/>
      <w:szCs w:val="16"/>
    </w:rPr>
  </w:style>
  <w:style w:type="paragraph" w:styleId="a7">
    <w:name w:val="annotation text"/>
    <w:basedOn w:val="a"/>
    <w:link w:val="a8"/>
    <w:rsid w:val="00ED3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8">
    <w:name w:val="Текст на коментар Знак"/>
    <w:basedOn w:val="a0"/>
    <w:link w:val="a7"/>
    <w:rsid w:val="00ED368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ED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D36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53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36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ED368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ED3680"/>
  </w:style>
  <w:style w:type="character" w:styleId="a6">
    <w:name w:val="annotation reference"/>
    <w:rsid w:val="00ED3680"/>
    <w:rPr>
      <w:sz w:val="16"/>
      <w:szCs w:val="16"/>
    </w:rPr>
  </w:style>
  <w:style w:type="paragraph" w:styleId="a7">
    <w:name w:val="annotation text"/>
    <w:basedOn w:val="a"/>
    <w:link w:val="a8"/>
    <w:rsid w:val="00ED3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8">
    <w:name w:val="Текст на коментар Знак"/>
    <w:basedOn w:val="a0"/>
    <w:link w:val="a7"/>
    <w:rsid w:val="00ED368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ED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D36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5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Пангаров</dc:creator>
  <cp:keywords/>
  <dc:description/>
  <cp:lastModifiedBy>Атанас Пангаров</cp:lastModifiedBy>
  <cp:revision>5</cp:revision>
  <cp:lastPrinted>2019-07-05T11:55:00Z</cp:lastPrinted>
  <dcterms:created xsi:type="dcterms:W3CDTF">2019-07-03T11:30:00Z</dcterms:created>
  <dcterms:modified xsi:type="dcterms:W3CDTF">2019-07-05T12:14:00Z</dcterms:modified>
</cp:coreProperties>
</file>